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附件：2020年度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香格里拉市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基本医疗保险第一批新增定点医药机构名单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tbl>
      <w:tblPr>
        <w:tblStyle w:val="5"/>
        <w:tblW w:w="9975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50"/>
        <w:gridCol w:w="1260"/>
        <w:gridCol w:w="298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5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</w:rPr>
              <w:t>2020年度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lang w:val="en-US" w:eastAsia="zh-CN"/>
              </w:rPr>
              <w:t>香格里拉市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</w:rPr>
              <w:t>基本医疗保险第一批新增定点医药机构名单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4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2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类型</w:t>
            </w:r>
          </w:p>
        </w:tc>
        <w:tc>
          <w:tcPr>
            <w:tcW w:w="298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15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香格里拉贝珠亚民族医院</w:t>
            </w:r>
          </w:p>
        </w:tc>
        <w:tc>
          <w:tcPr>
            <w:tcW w:w="12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医疗机构</w:t>
            </w:r>
          </w:p>
        </w:tc>
        <w:tc>
          <w:tcPr>
            <w:tcW w:w="298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香格里拉市建塘镇尼旺路53号</w:t>
            </w:r>
          </w:p>
        </w:tc>
        <w:tc>
          <w:tcPr>
            <w:tcW w:w="15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洛噶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4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香格里拉广明眼镜有限公司眼科门诊</w:t>
            </w:r>
          </w:p>
        </w:tc>
        <w:tc>
          <w:tcPr>
            <w:tcW w:w="12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医疗机构</w:t>
            </w:r>
          </w:p>
        </w:tc>
        <w:tc>
          <w:tcPr>
            <w:tcW w:w="298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香格里拉市建塘镇长征大道41号</w:t>
            </w:r>
          </w:p>
        </w:tc>
        <w:tc>
          <w:tcPr>
            <w:tcW w:w="15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8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4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香格里拉杨氏便民门诊</w:t>
            </w:r>
          </w:p>
        </w:tc>
        <w:tc>
          <w:tcPr>
            <w:tcW w:w="12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医疗机构</w:t>
            </w:r>
          </w:p>
        </w:tc>
        <w:tc>
          <w:tcPr>
            <w:tcW w:w="298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香格里拉市虎跳峡镇</w:t>
            </w:r>
          </w:p>
        </w:tc>
        <w:tc>
          <w:tcPr>
            <w:tcW w:w="15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杨华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4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云南畅恩医药有限公司香格里拉市一店</w:t>
            </w:r>
          </w:p>
        </w:tc>
        <w:tc>
          <w:tcPr>
            <w:tcW w:w="12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药店（连锁）</w:t>
            </w:r>
          </w:p>
        </w:tc>
        <w:tc>
          <w:tcPr>
            <w:tcW w:w="298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迪庆州香格里拉市建塘镇康珠大道57号</w:t>
            </w:r>
          </w:p>
        </w:tc>
        <w:tc>
          <w:tcPr>
            <w:tcW w:w="15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lang w:val="en-US" w:eastAsia="zh-CN" w:bidi="ar"/>
              </w:rPr>
              <w:t>徐远生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5120" w:firstLineChars="1600"/>
        <w:jc w:val="both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8308D"/>
    <w:rsid w:val="0E961098"/>
    <w:rsid w:val="0F7E03C2"/>
    <w:rsid w:val="12B14270"/>
    <w:rsid w:val="193020E5"/>
    <w:rsid w:val="224177F4"/>
    <w:rsid w:val="26376599"/>
    <w:rsid w:val="31F06E24"/>
    <w:rsid w:val="35477CFF"/>
    <w:rsid w:val="37627688"/>
    <w:rsid w:val="4F8A5D40"/>
    <w:rsid w:val="5C8C0694"/>
    <w:rsid w:val="5D497816"/>
    <w:rsid w:val="72903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Lines="0" w:afterLines="0"/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nhideWhenUsed/>
    <w:qFormat/>
    <w:uiPriority w:val="0"/>
    <w:pPr>
      <w:spacing w:beforeLines="0" w:afterLines="0"/>
      <w:ind w:firstLine="200" w:firstLineChars="200"/>
    </w:pPr>
    <w:rPr>
      <w:rFonts w:hint="default" w:ascii="Calibri" w:hAnsi="Calibri"/>
      <w:sz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p17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淡漠紫烟</cp:lastModifiedBy>
  <dcterms:modified xsi:type="dcterms:W3CDTF">2020-06-30T08:21:29Z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