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F8E08" w14:textId="77777777" w:rsidR="00F4372D" w:rsidRDefault="00B118AA">
      <w:pPr>
        <w:pStyle w:val="a3"/>
        <w:widowControl/>
        <w:spacing w:before="75" w:after="75"/>
        <w:rPr>
          <w:rFonts w:ascii="Arial" w:hAnsi="Arial" w:cs="Arial"/>
          <w:color w:val="000000"/>
          <w:sz w:val="36"/>
          <w:szCs w:val="36"/>
        </w:rPr>
      </w:pPr>
      <w:bookmarkStart w:id="0" w:name="_GoBack"/>
      <w:bookmarkEnd w:id="0"/>
      <w:r>
        <w:rPr>
          <w:rFonts w:ascii="Arial" w:hAnsi="Arial" w:cs="Arial"/>
          <w:b/>
          <w:bCs/>
          <w:color w:val="000000"/>
          <w:sz w:val="36"/>
          <w:szCs w:val="36"/>
        </w:rPr>
        <w:t>监督索引号</w:t>
      </w:r>
      <w:r>
        <w:rPr>
          <w:rFonts w:ascii="Arial" w:hAnsi="Arial" w:cs="Arial"/>
          <w:b/>
          <w:bCs/>
          <w:color w:val="000000"/>
          <w:sz w:val="36"/>
          <w:szCs w:val="36"/>
        </w:rPr>
        <w:t>53340100236000100111</w:t>
      </w:r>
    </w:p>
    <w:p w14:paraId="7AEC43D5" w14:textId="77777777" w:rsidR="00F4372D" w:rsidRDefault="00B118AA">
      <w:pPr>
        <w:pStyle w:val="a3"/>
        <w:widowControl/>
        <w:spacing w:before="75" w:after="75"/>
        <w:rPr>
          <w:rFonts w:ascii="黑体" w:eastAsia="黑体" w:hAnsi="宋体" w:cs="黑体"/>
          <w:color w:val="000000"/>
          <w:sz w:val="32"/>
          <w:szCs w:val="32"/>
        </w:rPr>
      </w:pPr>
      <w:r>
        <w:rPr>
          <w:rFonts w:ascii="黑体" w:eastAsia="黑体" w:hAnsi="宋体" w:cs="黑体" w:hint="eastAsia"/>
          <w:color w:val="000000"/>
          <w:sz w:val="32"/>
          <w:szCs w:val="32"/>
        </w:rPr>
        <w:t>附件3</w:t>
      </w:r>
    </w:p>
    <w:p w14:paraId="3AA1C7DC" w14:textId="77777777" w:rsidR="00F4372D" w:rsidRDefault="00B118AA">
      <w:pPr>
        <w:pStyle w:val="a3"/>
        <w:widowControl/>
        <w:spacing w:before="75" w:after="75"/>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香格里拉市第一中学202</w:t>
      </w:r>
      <w:r>
        <w:rPr>
          <w:rFonts w:ascii="方正小标宋简体" w:eastAsia="方正小标宋简体" w:hAnsi="方正小标宋简体" w:cs="方正小标宋简体" w:hint="eastAsia"/>
          <w:color w:val="000000"/>
          <w:sz w:val="44"/>
          <w:szCs w:val="44"/>
        </w:rPr>
        <w:t>4</w:t>
      </w:r>
      <w:r>
        <w:rPr>
          <w:rFonts w:ascii="方正小标宋简体" w:eastAsia="方正小标宋简体" w:hAnsi="方正小标宋简体" w:cs="方正小标宋简体"/>
          <w:color w:val="000000"/>
          <w:sz w:val="44"/>
          <w:szCs w:val="44"/>
        </w:rPr>
        <w:t>年预算公开目录</w:t>
      </w:r>
    </w:p>
    <w:p w14:paraId="6CD230DA" w14:textId="77777777" w:rsidR="00F4372D" w:rsidRDefault="00B118AA">
      <w:pPr>
        <w:pStyle w:val="a3"/>
        <w:widowControl/>
        <w:spacing w:before="75" w:after="75"/>
        <w:rPr>
          <w:rFonts w:ascii="黑体" w:eastAsia="黑体" w:hAnsi="宋体" w:cs="黑体"/>
          <w:color w:val="000000"/>
          <w:sz w:val="32"/>
          <w:szCs w:val="32"/>
        </w:rPr>
      </w:pPr>
      <w:r>
        <w:rPr>
          <w:rFonts w:ascii="黑体" w:eastAsia="黑体" w:hAnsi="宋体" w:cs="黑体" w:hint="eastAsia"/>
          <w:color w:val="000000"/>
          <w:sz w:val="32"/>
          <w:szCs w:val="32"/>
        </w:rPr>
        <w:t>第一部分 香格里拉市第一中学2024年部门预算编制说明</w:t>
      </w:r>
    </w:p>
    <w:p w14:paraId="1C87912F"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一、基本职能及主要工作</w:t>
      </w:r>
    </w:p>
    <w:p w14:paraId="3279C759"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二、预算单位基本情况</w:t>
      </w:r>
    </w:p>
    <w:p w14:paraId="3249CEA9"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三、预算单位收入情况</w:t>
      </w:r>
    </w:p>
    <w:p w14:paraId="1F05F08A"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四、预算单位支出情况</w:t>
      </w:r>
    </w:p>
    <w:p w14:paraId="11309B14"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五、对下专项转移支付情况</w:t>
      </w:r>
    </w:p>
    <w:p w14:paraId="2A6649C0"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六、政府采购预算情况</w:t>
      </w:r>
    </w:p>
    <w:p w14:paraId="75480C7D"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七、部门</w:t>
      </w:r>
      <w:r>
        <w:rPr>
          <w:rFonts w:ascii="仿宋_GB2312" w:eastAsia="仿宋_GB2312" w:cs="仿宋_GB2312"/>
          <w:color w:val="000000"/>
          <w:sz w:val="30"/>
          <w:szCs w:val="30"/>
        </w:rPr>
        <w:t>“</w:t>
      </w:r>
      <w:r>
        <w:rPr>
          <w:rFonts w:ascii="仿宋_GB2312" w:eastAsia="仿宋_GB2312" w:cs="仿宋_GB2312"/>
          <w:color w:val="000000"/>
          <w:sz w:val="30"/>
          <w:szCs w:val="30"/>
        </w:rPr>
        <w:t>三公</w:t>
      </w:r>
      <w:r>
        <w:rPr>
          <w:rFonts w:ascii="仿宋_GB2312" w:eastAsia="仿宋_GB2312" w:cs="仿宋_GB2312"/>
          <w:color w:val="000000"/>
          <w:sz w:val="30"/>
          <w:szCs w:val="30"/>
        </w:rPr>
        <w:t>”</w:t>
      </w:r>
      <w:r>
        <w:rPr>
          <w:rFonts w:ascii="仿宋_GB2312" w:eastAsia="仿宋_GB2312" w:cs="仿宋_GB2312"/>
          <w:color w:val="000000"/>
          <w:sz w:val="30"/>
          <w:szCs w:val="30"/>
        </w:rPr>
        <w:t>经费增减变化情况及原因说明</w:t>
      </w:r>
    </w:p>
    <w:p w14:paraId="5FB171B1"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八、重点项目预算绩效目标情况</w:t>
      </w:r>
    </w:p>
    <w:p w14:paraId="5D4BFB08" w14:textId="77777777" w:rsidR="00F4372D" w:rsidRDefault="00B118AA">
      <w:pPr>
        <w:pStyle w:val="a3"/>
        <w:widowControl/>
        <w:spacing w:before="75" w:after="75"/>
        <w:rPr>
          <w:rFonts w:ascii="仿宋_GB2312" w:eastAsia="仿宋_GB2312" w:cs="仿宋_GB2312"/>
          <w:color w:val="000000"/>
          <w:sz w:val="30"/>
          <w:szCs w:val="30"/>
        </w:rPr>
      </w:pPr>
      <w:r>
        <w:rPr>
          <w:rFonts w:ascii="仿宋_GB2312" w:eastAsia="仿宋_GB2312" w:cs="仿宋_GB2312"/>
          <w:color w:val="000000"/>
          <w:sz w:val="30"/>
          <w:szCs w:val="30"/>
        </w:rPr>
        <w:t>九、其他公开信息</w:t>
      </w:r>
    </w:p>
    <w:p w14:paraId="2E6B0584" w14:textId="77777777" w:rsidR="00F4372D" w:rsidRDefault="00B118AA">
      <w:pPr>
        <w:pStyle w:val="a3"/>
        <w:widowControl/>
        <w:spacing w:before="75" w:after="75"/>
        <w:rPr>
          <w:rFonts w:ascii="黑体" w:eastAsia="黑体" w:hAnsi="宋体" w:cs="黑体"/>
          <w:color w:val="000000"/>
          <w:sz w:val="32"/>
          <w:szCs w:val="32"/>
        </w:rPr>
      </w:pPr>
      <w:r>
        <w:rPr>
          <w:rFonts w:ascii="黑体" w:eastAsia="黑体" w:hAnsi="宋体" w:cs="黑体" w:hint="eastAsia"/>
          <w:color w:val="000000"/>
          <w:sz w:val="32"/>
          <w:szCs w:val="32"/>
        </w:rPr>
        <w:t>第二部分 香格里拉市第一中学2024年部门预算表</w:t>
      </w:r>
    </w:p>
    <w:p w14:paraId="43E426A7"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一、部门财务收支预算总表</w:t>
      </w:r>
    </w:p>
    <w:p w14:paraId="7CEC8F38"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二、部门收入预算表</w:t>
      </w:r>
    </w:p>
    <w:p w14:paraId="41EB28EC"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三、部门支出预算表</w:t>
      </w:r>
    </w:p>
    <w:p w14:paraId="09ED9FD5"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四、财政拨款收支预算总表</w:t>
      </w:r>
    </w:p>
    <w:p w14:paraId="1BFAE72E"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五、一般公共预算支出预算表（按功能科目分类）</w:t>
      </w:r>
    </w:p>
    <w:p w14:paraId="5C66643E"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六、一般公共预算</w:t>
      </w:r>
      <w:r>
        <w:rPr>
          <w:rFonts w:ascii="Times New Roman" w:hAnsi="Times New Roman" w:cs="Times New Roman"/>
          <w:color w:val="000000"/>
          <w:sz w:val="32"/>
          <w:szCs w:val="32"/>
        </w:rPr>
        <w:t>“</w:t>
      </w:r>
      <w:r>
        <w:rPr>
          <w:rFonts w:ascii="Times New Roman" w:hAnsi="Times New Roman" w:cs="Times New Roman"/>
          <w:color w:val="000000"/>
          <w:sz w:val="32"/>
          <w:szCs w:val="32"/>
        </w:rPr>
        <w:t>三公</w:t>
      </w:r>
      <w:r>
        <w:rPr>
          <w:rFonts w:ascii="Times New Roman" w:hAnsi="Times New Roman" w:cs="Times New Roman"/>
          <w:color w:val="000000"/>
          <w:sz w:val="32"/>
          <w:szCs w:val="32"/>
        </w:rPr>
        <w:t>”</w:t>
      </w:r>
      <w:r>
        <w:rPr>
          <w:rFonts w:ascii="Times New Roman" w:hAnsi="Times New Roman" w:cs="Times New Roman"/>
          <w:color w:val="000000"/>
          <w:sz w:val="32"/>
          <w:szCs w:val="32"/>
        </w:rPr>
        <w:t>经费支出预算表</w:t>
      </w:r>
    </w:p>
    <w:p w14:paraId="1DDFCFC9"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七、部门基本支出预算表</w:t>
      </w:r>
    </w:p>
    <w:p w14:paraId="03CF1977"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八、部门项目支出预算表</w:t>
      </w:r>
    </w:p>
    <w:p w14:paraId="0078930D"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九、部门项目绩效目标表</w:t>
      </w:r>
    </w:p>
    <w:p w14:paraId="4A0CBD2D"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十、政府性基金预算支出预算表</w:t>
      </w:r>
    </w:p>
    <w:p w14:paraId="6BBFCFDB"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十一、部门政府采购预算表</w:t>
      </w:r>
    </w:p>
    <w:p w14:paraId="145562F4"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十二、政府购买服务预算表</w:t>
      </w:r>
    </w:p>
    <w:p w14:paraId="70311D1A"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十三、对下转移支付预算表</w:t>
      </w:r>
    </w:p>
    <w:p w14:paraId="2611D405"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十四、对下转移支付绩效目标表</w:t>
      </w:r>
    </w:p>
    <w:p w14:paraId="14D3519C"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十五、新增资产配置表</w:t>
      </w:r>
    </w:p>
    <w:p w14:paraId="0309B6C0"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十六、上级补助项目支出预算表</w:t>
      </w:r>
    </w:p>
    <w:p w14:paraId="7DA9C2BA" w14:textId="77777777" w:rsidR="00F4372D" w:rsidRDefault="00B118AA">
      <w:pPr>
        <w:pStyle w:val="a3"/>
        <w:widowControl/>
        <w:spacing w:before="75" w:after="75"/>
        <w:rPr>
          <w:rFonts w:ascii="Times New Roman" w:hAnsi="Times New Roman" w:cs="Times New Roman"/>
          <w:color w:val="000000"/>
          <w:sz w:val="32"/>
          <w:szCs w:val="32"/>
        </w:rPr>
      </w:pPr>
      <w:r>
        <w:rPr>
          <w:rFonts w:ascii="Times New Roman" w:hAnsi="Times New Roman" w:cs="Times New Roman"/>
          <w:color w:val="000000"/>
          <w:sz w:val="32"/>
          <w:szCs w:val="32"/>
        </w:rPr>
        <w:t>十七、部门项目中期规划预算表</w:t>
      </w:r>
    </w:p>
    <w:p w14:paraId="1C7E81DB" w14:textId="77777777" w:rsidR="00F4372D" w:rsidRDefault="00B118AA">
      <w:pPr>
        <w:pStyle w:val="a3"/>
        <w:widowControl/>
        <w:spacing w:before="75" w:after="75"/>
        <w:rPr>
          <w:rFonts w:ascii="黑体" w:eastAsia="黑体" w:hAnsi="宋体" w:cs="黑体"/>
          <w:color w:val="000000"/>
          <w:sz w:val="32"/>
          <w:szCs w:val="32"/>
        </w:rPr>
      </w:pPr>
      <w:r>
        <w:rPr>
          <w:rFonts w:ascii="黑体" w:eastAsia="黑体" w:hAnsi="宋体" w:cs="黑体" w:hint="eastAsia"/>
          <w:color w:val="000000"/>
          <w:sz w:val="32"/>
          <w:szCs w:val="32"/>
        </w:rPr>
        <w:t>附件2</w:t>
      </w:r>
    </w:p>
    <w:p w14:paraId="6EE43E69" w14:textId="77777777" w:rsidR="00F4372D" w:rsidRDefault="00B118AA">
      <w:pPr>
        <w:pStyle w:val="a3"/>
        <w:widowControl/>
        <w:spacing w:before="75" w:after="75"/>
        <w:ind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香格里拉市第一中学202</w:t>
      </w:r>
      <w:r>
        <w:rPr>
          <w:rFonts w:ascii="方正小标宋简体" w:eastAsia="方正小标宋简体" w:hAnsi="方正小标宋简体" w:cs="方正小标宋简体" w:hint="eastAsia"/>
          <w:color w:val="000000"/>
          <w:sz w:val="44"/>
          <w:szCs w:val="44"/>
        </w:rPr>
        <w:t>4</w:t>
      </w:r>
      <w:r>
        <w:rPr>
          <w:rFonts w:ascii="方正小标宋简体" w:eastAsia="方正小标宋简体" w:hAnsi="方正小标宋简体" w:cs="方正小标宋简体"/>
          <w:color w:val="000000"/>
          <w:sz w:val="44"/>
          <w:szCs w:val="44"/>
        </w:rPr>
        <w:t>年部门预算编制说明</w:t>
      </w:r>
    </w:p>
    <w:p w14:paraId="5D5EECAC"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一、基本职能及主要工作</w:t>
      </w:r>
    </w:p>
    <w:p w14:paraId="657E2020"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（一）部门主要职责</w:t>
      </w:r>
    </w:p>
    <w:p w14:paraId="6A0D4A26"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香格里拉市第一中学是财政全额拨款的公益一类事业单位，隶属香格里拉市教育体育局，为一级预算单位，学校所需经费由市财政统一预算，纳入国库集中支付管理。香格里拉市第一中学服务于香格里拉市义务教育工作，其宗旨和</w:t>
      </w:r>
      <w:r>
        <w:rPr>
          <w:rFonts w:ascii="Times New Roman" w:hAnsi="Times New Roman" w:cs="Times New Roman"/>
          <w:color w:val="000000"/>
          <w:sz w:val="32"/>
          <w:szCs w:val="32"/>
        </w:rPr>
        <w:lastRenderedPageBreak/>
        <w:t>业务范围</w:t>
      </w:r>
      <w:r>
        <w:rPr>
          <w:rFonts w:ascii="Times New Roman" w:hAnsi="Times New Roman" w:cs="Times New Roman"/>
          <w:color w:val="000000"/>
          <w:sz w:val="32"/>
          <w:szCs w:val="32"/>
        </w:rPr>
        <w:t>:</w:t>
      </w:r>
      <w:r>
        <w:rPr>
          <w:rFonts w:ascii="Times New Roman" w:hAnsi="Times New Roman" w:cs="Times New Roman"/>
          <w:color w:val="000000"/>
          <w:sz w:val="32"/>
          <w:szCs w:val="32"/>
        </w:rPr>
        <w:t>实施初中教育，促进基础教育发展，初中学历教育。具体职责如下：</w:t>
      </w:r>
    </w:p>
    <w:p w14:paraId="7923F7A4"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1</w:t>
      </w:r>
      <w:r>
        <w:rPr>
          <w:rFonts w:ascii="Times New Roman" w:hAnsi="Times New Roman" w:cs="Times New Roman"/>
          <w:color w:val="000000"/>
          <w:sz w:val="32"/>
          <w:szCs w:val="32"/>
        </w:rPr>
        <w:t>：：负责贯彻党的教育方针，坚持社会主义办学方向，实行教育与生产劳动组结合，对学生进行德育、智育、体育、美育和劳动等方面的教育；</w:t>
      </w:r>
    </w:p>
    <w:p w14:paraId="46F04606"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2</w:t>
      </w:r>
      <w:r>
        <w:rPr>
          <w:rFonts w:ascii="Times New Roman" w:hAnsi="Times New Roman" w:cs="Times New Roman"/>
          <w:color w:val="000000"/>
          <w:sz w:val="32"/>
          <w:szCs w:val="32"/>
        </w:rPr>
        <w:t>：负责配合各级人民政府依法动员，组织适龄儿童、少年入学，严格控制学生辍学，依法保证适龄儿童、少年接受九年义务教育；</w:t>
      </w:r>
    </w:p>
    <w:p w14:paraId="6CAFF901"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3</w:t>
      </w:r>
      <w:r>
        <w:rPr>
          <w:rFonts w:ascii="Times New Roman" w:hAnsi="Times New Roman" w:cs="Times New Roman"/>
          <w:color w:val="000000"/>
          <w:sz w:val="32"/>
          <w:szCs w:val="32"/>
        </w:rPr>
        <w:t>：负责制定学校教育发展规划、并抓好组织实施和落实工作；</w:t>
      </w:r>
    </w:p>
    <w:p w14:paraId="05724EAC"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4</w:t>
      </w:r>
      <w:r>
        <w:rPr>
          <w:rFonts w:ascii="Times New Roman" w:hAnsi="Times New Roman" w:cs="Times New Roman"/>
          <w:color w:val="000000"/>
          <w:sz w:val="32"/>
          <w:szCs w:val="32"/>
        </w:rPr>
        <w:t>：负责按照教育主管部门发布的指导性教学计划、教学大纲、组织实施教学活动；</w:t>
      </w:r>
    </w:p>
    <w:p w14:paraId="73E45B84"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5</w:t>
      </w:r>
      <w:r>
        <w:rPr>
          <w:rFonts w:ascii="Times New Roman" w:hAnsi="Times New Roman" w:cs="Times New Roman"/>
          <w:color w:val="000000"/>
          <w:sz w:val="32"/>
          <w:szCs w:val="32"/>
        </w:rPr>
        <w:t>：负责依据国家教育主管部门有关教学计划、课程设置等方面的规定，决定和实施本校的教学计划，组织教学评比，集体备课，对学生进行统一考核，考试</w:t>
      </w:r>
      <w:r>
        <w:rPr>
          <w:rFonts w:ascii="Times New Roman" w:hAnsi="Times New Roman" w:cs="Times New Roman"/>
          <w:color w:val="000000"/>
          <w:sz w:val="32"/>
          <w:szCs w:val="32"/>
        </w:rPr>
        <w:t>;</w:t>
      </w:r>
    </w:p>
    <w:p w14:paraId="1BC67F91"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6</w:t>
      </w:r>
      <w:r>
        <w:rPr>
          <w:rFonts w:ascii="Times New Roman" w:hAnsi="Times New Roman" w:cs="Times New Roman"/>
          <w:color w:val="000000"/>
          <w:sz w:val="32"/>
          <w:szCs w:val="32"/>
        </w:rPr>
        <w:t>：负责教育教学管理并对学生实施奖励和处分；</w:t>
      </w:r>
    </w:p>
    <w:p w14:paraId="3A6AB8A7"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7</w:t>
      </w:r>
      <w:r>
        <w:rPr>
          <w:rFonts w:ascii="Times New Roman" w:hAnsi="Times New Roman" w:cs="Times New Roman"/>
          <w:color w:val="000000"/>
          <w:sz w:val="32"/>
          <w:szCs w:val="32"/>
        </w:rPr>
        <w:t>：负责依法制定本校教师及其他职工骗</w:t>
      </w:r>
      <w:proofErr w:type="gramStart"/>
      <w:r>
        <w:rPr>
          <w:rFonts w:ascii="Times New Roman" w:hAnsi="Times New Roman" w:cs="Times New Roman"/>
          <w:color w:val="000000"/>
          <w:sz w:val="32"/>
          <w:szCs w:val="32"/>
        </w:rPr>
        <w:t>任办法</w:t>
      </w:r>
      <w:proofErr w:type="gramEnd"/>
      <w:r>
        <w:rPr>
          <w:rFonts w:ascii="Times New Roman" w:hAnsi="Times New Roman" w:cs="Times New Roman"/>
          <w:color w:val="000000"/>
          <w:sz w:val="32"/>
          <w:szCs w:val="32"/>
        </w:rPr>
        <w:t>并对教师及其他员工实施包括奖励、处分在内的具体管理活动，依法聘任，解聘有关教师和其他职工；</w:t>
      </w:r>
    </w:p>
    <w:p w14:paraId="73BBEC78"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8</w:t>
      </w:r>
      <w:r>
        <w:rPr>
          <w:rFonts w:ascii="Times New Roman" w:hAnsi="Times New Roman" w:cs="Times New Roman"/>
          <w:color w:val="000000"/>
          <w:sz w:val="32"/>
          <w:szCs w:val="32"/>
        </w:rPr>
        <w:t>：负责聘任、培训、考核教师、依法奖励或处分教师和其他职工；</w:t>
      </w:r>
    </w:p>
    <w:p w14:paraId="01979AB6"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职责</w:t>
      </w:r>
      <w:r>
        <w:rPr>
          <w:rFonts w:ascii="Times New Roman" w:hAnsi="Times New Roman" w:cs="Times New Roman"/>
          <w:color w:val="000000"/>
          <w:sz w:val="32"/>
          <w:szCs w:val="32"/>
        </w:rPr>
        <w:t>9</w:t>
      </w:r>
      <w:r>
        <w:rPr>
          <w:rFonts w:ascii="Times New Roman" w:hAnsi="Times New Roman" w:cs="Times New Roman"/>
          <w:color w:val="000000"/>
          <w:sz w:val="32"/>
          <w:szCs w:val="32"/>
        </w:rPr>
        <w:t>：负责科学管理、合理使用设施和经费，并积极筹措资金，改善办学条件；</w:t>
      </w:r>
    </w:p>
    <w:p w14:paraId="75F18054"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10</w:t>
      </w:r>
      <w:r>
        <w:rPr>
          <w:rFonts w:ascii="Times New Roman" w:hAnsi="Times New Roman" w:cs="Times New Roman"/>
          <w:color w:val="000000"/>
          <w:sz w:val="32"/>
          <w:szCs w:val="32"/>
        </w:rPr>
        <w:t>：负责保护学校，师生的合法权益，有权拒绝任何组织和个人对教育教学活动进行非法干涉；</w:t>
      </w:r>
    </w:p>
    <w:p w14:paraId="23C13503"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职责</w:t>
      </w:r>
      <w:r>
        <w:rPr>
          <w:rFonts w:ascii="Times New Roman" w:hAnsi="Times New Roman" w:cs="Times New Roman"/>
          <w:color w:val="000000"/>
          <w:sz w:val="32"/>
          <w:szCs w:val="32"/>
        </w:rPr>
        <w:t>11</w:t>
      </w:r>
      <w:r>
        <w:rPr>
          <w:rFonts w:ascii="Times New Roman" w:hAnsi="Times New Roman" w:cs="Times New Roman"/>
          <w:color w:val="000000"/>
          <w:sz w:val="32"/>
          <w:szCs w:val="32"/>
        </w:rPr>
        <w:t>：依法接受各级教育行政部门的检查指导和人民群众的监督。</w:t>
      </w:r>
    </w:p>
    <w:p w14:paraId="4EFEC778"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（二）机构设置情况</w:t>
      </w:r>
    </w:p>
    <w:p w14:paraId="7656EAC2" w14:textId="77777777" w:rsidR="00F4372D" w:rsidRDefault="00B118AA">
      <w:pPr>
        <w:pStyle w:val="a3"/>
        <w:widowControl/>
        <w:spacing w:before="75" w:after="75"/>
        <w:ind w:firstLine="640"/>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t>我部门</w:t>
      </w:r>
      <w:proofErr w:type="gramEnd"/>
      <w:r>
        <w:rPr>
          <w:rFonts w:ascii="Times New Roman" w:hAnsi="Times New Roman" w:cs="Times New Roman"/>
          <w:color w:val="000000"/>
          <w:sz w:val="32"/>
          <w:szCs w:val="32"/>
        </w:rPr>
        <w:t>共设置</w:t>
      </w:r>
      <w:r>
        <w:rPr>
          <w:rFonts w:ascii="Times New Roman" w:hAnsi="Times New Roman" w:cs="Times New Roman"/>
          <w:color w:val="000000"/>
          <w:sz w:val="32"/>
          <w:szCs w:val="32"/>
        </w:rPr>
        <w:t>10</w:t>
      </w:r>
      <w:r>
        <w:rPr>
          <w:rFonts w:ascii="Times New Roman" w:hAnsi="Times New Roman" w:cs="Times New Roman"/>
          <w:color w:val="000000"/>
          <w:sz w:val="32"/>
          <w:szCs w:val="32"/>
        </w:rPr>
        <w:t>个内设机构，包括：校长室、教务处、教科室、办公室、政教处、团委办、党办、总务室、财务室、工会室。</w:t>
      </w:r>
    </w:p>
    <w:p w14:paraId="72B35B9C"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所属单位</w:t>
      </w:r>
      <w:r>
        <w:rPr>
          <w:rFonts w:ascii="Times New Roman" w:hAnsi="Times New Roman" w:cs="Times New Roman"/>
          <w:color w:val="000000"/>
          <w:sz w:val="32"/>
          <w:szCs w:val="32"/>
        </w:rPr>
        <w:t>0</w:t>
      </w:r>
      <w:r>
        <w:rPr>
          <w:rFonts w:ascii="Times New Roman" w:hAnsi="Times New Roman" w:cs="Times New Roman"/>
          <w:color w:val="000000"/>
          <w:sz w:val="32"/>
          <w:szCs w:val="32"/>
        </w:rPr>
        <w:t>个。</w:t>
      </w:r>
    </w:p>
    <w:p w14:paraId="1751D670"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（三）重点工作概述</w:t>
      </w:r>
    </w:p>
    <w:p w14:paraId="5329D192"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年单位预算更趋合理、规范。从收支情况分析，学校预算情况良好，财务状况较好，工资福利支出、商品服务补助支出都在合理的范围内，各类于去年同期相比，剔除特殊因素外，均在合理的变动区间内。</w:t>
      </w:r>
    </w:p>
    <w:p w14:paraId="084D91F0"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二、预算单位基本情况</w:t>
      </w:r>
    </w:p>
    <w:p w14:paraId="544F70A0" w14:textId="77777777" w:rsidR="00F4372D" w:rsidRDefault="00B118AA">
      <w:pPr>
        <w:pStyle w:val="a3"/>
        <w:widowControl/>
        <w:spacing w:before="75" w:after="75"/>
        <w:ind w:firstLine="640"/>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t>我部门</w:t>
      </w:r>
      <w:proofErr w:type="gramEnd"/>
      <w:r>
        <w:rPr>
          <w:rFonts w:ascii="Times New Roman" w:hAnsi="Times New Roman" w:cs="Times New Roman"/>
          <w:color w:val="000000"/>
          <w:sz w:val="32"/>
          <w:szCs w:val="32"/>
        </w:rPr>
        <w:t>编制</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年部门预算单位共</w:t>
      </w:r>
      <w:r>
        <w:rPr>
          <w:rFonts w:ascii="Times New Roman" w:hAnsi="Times New Roman" w:cs="Times New Roman"/>
          <w:color w:val="000000"/>
          <w:sz w:val="32"/>
          <w:szCs w:val="32"/>
        </w:rPr>
        <w:t>1</w:t>
      </w:r>
      <w:r>
        <w:rPr>
          <w:rFonts w:ascii="Times New Roman" w:hAnsi="Times New Roman" w:cs="Times New Roman"/>
          <w:color w:val="000000"/>
          <w:sz w:val="32"/>
          <w:szCs w:val="32"/>
        </w:rPr>
        <w:t>个。其中：财政全额供给单位</w:t>
      </w:r>
      <w:r>
        <w:rPr>
          <w:rFonts w:ascii="Times New Roman" w:hAnsi="Times New Roman" w:cs="Times New Roman"/>
          <w:color w:val="000000"/>
          <w:sz w:val="32"/>
          <w:szCs w:val="32"/>
        </w:rPr>
        <w:t>1</w:t>
      </w:r>
      <w:r>
        <w:rPr>
          <w:rFonts w:ascii="Times New Roman" w:hAnsi="Times New Roman" w:cs="Times New Roman"/>
          <w:color w:val="000000"/>
          <w:sz w:val="32"/>
          <w:szCs w:val="32"/>
        </w:rPr>
        <w:t>个、差额供给单位</w:t>
      </w:r>
      <w:r>
        <w:rPr>
          <w:rFonts w:ascii="Times New Roman" w:hAnsi="Times New Roman" w:cs="Times New Roman"/>
          <w:color w:val="000000"/>
          <w:sz w:val="32"/>
          <w:szCs w:val="32"/>
        </w:rPr>
        <w:t>0</w:t>
      </w:r>
      <w:r>
        <w:rPr>
          <w:rFonts w:ascii="Times New Roman" w:hAnsi="Times New Roman" w:cs="Times New Roman"/>
          <w:color w:val="000000"/>
          <w:sz w:val="32"/>
          <w:szCs w:val="32"/>
        </w:rPr>
        <w:t>个、定额补助单位</w:t>
      </w:r>
      <w:r>
        <w:rPr>
          <w:rFonts w:ascii="Times New Roman" w:hAnsi="Times New Roman" w:cs="Times New Roman"/>
          <w:color w:val="000000"/>
          <w:sz w:val="32"/>
          <w:szCs w:val="32"/>
        </w:rPr>
        <w:t>0</w:t>
      </w:r>
      <w:r>
        <w:rPr>
          <w:rFonts w:ascii="Times New Roman" w:hAnsi="Times New Roman" w:cs="Times New Roman"/>
          <w:color w:val="000000"/>
          <w:sz w:val="32"/>
          <w:szCs w:val="32"/>
        </w:rPr>
        <w:t>个、自收自支单位</w:t>
      </w:r>
      <w:r>
        <w:rPr>
          <w:rFonts w:ascii="Times New Roman" w:hAnsi="Times New Roman" w:cs="Times New Roman"/>
          <w:color w:val="000000"/>
          <w:sz w:val="32"/>
          <w:szCs w:val="32"/>
        </w:rPr>
        <w:t>0</w:t>
      </w:r>
      <w:r>
        <w:rPr>
          <w:rFonts w:ascii="Times New Roman" w:hAnsi="Times New Roman" w:cs="Times New Roman"/>
          <w:color w:val="000000"/>
          <w:sz w:val="32"/>
          <w:szCs w:val="32"/>
        </w:rPr>
        <w:t>个。财政全额供给单位中行政单位</w:t>
      </w:r>
      <w:r>
        <w:rPr>
          <w:rFonts w:ascii="Times New Roman" w:hAnsi="Times New Roman" w:cs="Times New Roman"/>
          <w:color w:val="000000"/>
          <w:sz w:val="32"/>
          <w:szCs w:val="32"/>
        </w:rPr>
        <w:t>0</w:t>
      </w:r>
      <w:r>
        <w:rPr>
          <w:rFonts w:ascii="Times New Roman" w:hAnsi="Times New Roman" w:cs="Times New Roman"/>
          <w:color w:val="000000"/>
          <w:sz w:val="32"/>
          <w:szCs w:val="32"/>
        </w:rPr>
        <w:t>个、</w:t>
      </w:r>
      <w:proofErr w:type="gramStart"/>
      <w:r>
        <w:rPr>
          <w:rFonts w:ascii="Times New Roman" w:hAnsi="Times New Roman" w:cs="Times New Roman"/>
          <w:color w:val="000000"/>
          <w:sz w:val="32"/>
          <w:szCs w:val="32"/>
        </w:rPr>
        <w:t>参</w:t>
      </w:r>
      <w:r>
        <w:rPr>
          <w:rFonts w:ascii="Times New Roman" w:hAnsi="Times New Roman" w:cs="Times New Roman"/>
          <w:color w:val="000000"/>
          <w:sz w:val="32"/>
          <w:szCs w:val="32"/>
        </w:rPr>
        <w:lastRenderedPageBreak/>
        <w:t>公单位</w:t>
      </w:r>
      <w:proofErr w:type="gramEnd"/>
      <w:r>
        <w:rPr>
          <w:rFonts w:ascii="Times New Roman" w:hAnsi="Times New Roman" w:cs="Times New Roman"/>
          <w:color w:val="000000"/>
          <w:sz w:val="32"/>
          <w:szCs w:val="32"/>
        </w:rPr>
        <w:t>0</w:t>
      </w:r>
      <w:r>
        <w:rPr>
          <w:rFonts w:ascii="Times New Roman" w:hAnsi="Times New Roman" w:cs="Times New Roman"/>
          <w:color w:val="000000"/>
          <w:sz w:val="32"/>
          <w:szCs w:val="32"/>
        </w:rPr>
        <w:t>个、事业单位</w:t>
      </w:r>
      <w:r>
        <w:rPr>
          <w:rFonts w:ascii="Times New Roman" w:hAnsi="Times New Roman" w:cs="Times New Roman"/>
          <w:color w:val="000000"/>
          <w:sz w:val="32"/>
          <w:szCs w:val="32"/>
        </w:rPr>
        <w:t>1</w:t>
      </w:r>
      <w:r>
        <w:rPr>
          <w:rFonts w:ascii="Times New Roman" w:hAnsi="Times New Roman" w:cs="Times New Roman"/>
          <w:color w:val="000000"/>
          <w:sz w:val="32"/>
          <w:szCs w:val="32"/>
        </w:rPr>
        <w:t>个。截止</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w:t>
      </w:r>
      <w:r>
        <w:rPr>
          <w:rFonts w:ascii="Times New Roman" w:hAnsi="Times New Roman" w:cs="Times New Roman"/>
          <w:color w:val="000000"/>
          <w:sz w:val="32"/>
          <w:szCs w:val="32"/>
        </w:rPr>
        <w:t>12</w:t>
      </w:r>
      <w:r>
        <w:rPr>
          <w:rFonts w:ascii="Times New Roman" w:hAnsi="Times New Roman" w:cs="Times New Roman"/>
          <w:color w:val="000000"/>
          <w:sz w:val="32"/>
          <w:szCs w:val="32"/>
        </w:rPr>
        <w:t>月统计，部门基本情况如下：</w:t>
      </w:r>
    </w:p>
    <w:p w14:paraId="24F7A2FB"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在职人员编制</w:t>
      </w:r>
      <w:r>
        <w:rPr>
          <w:rFonts w:ascii="Times New Roman" w:hAnsi="Times New Roman" w:cs="Times New Roman"/>
          <w:color w:val="000000"/>
          <w:sz w:val="32"/>
          <w:szCs w:val="32"/>
        </w:rPr>
        <w:t>243</w:t>
      </w:r>
      <w:r>
        <w:rPr>
          <w:rFonts w:ascii="Times New Roman" w:hAnsi="Times New Roman" w:cs="Times New Roman"/>
          <w:color w:val="000000"/>
          <w:sz w:val="32"/>
          <w:szCs w:val="32"/>
        </w:rPr>
        <w:t>人，其中：行政编制</w:t>
      </w:r>
      <w:r>
        <w:rPr>
          <w:rFonts w:ascii="Times New Roman" w:hAnsi="Times New Roman" w:cs="Times New Roman"/>
          <w:color w:val="000000"/>
          <w:sz w:val="32"/>
          <w:szCs w:val="32"/>
        </w:rPr>
        <w:t>0</w:t>
      </w:r>
      <w:r>
        <w:rPr>
          <w:rFonts w:ascii="Times New Roman" w:hAnsi="Times New Roman" w:cs="Times New Roman"/>
          <w:color w:val="000000"/>
          <w:sz w:val="32"/>
          <w:szCs w:val="32"/>
        </w:rPr>
        <w:t>人，工勤人员编制</w:t>
      </w:r>
      <w:r>
        <w:rPr>
          <w:rFonts w:ascii="Times New Roman" w:hAnsi="Times New Roman" w:cs="Times New Roman"/>
          <w:color w:val="000000"/>
          <w:sz w:val="32"/>
          <w:szCs w:val="32"/>
        </w:rPr>
        <w:t>0</w:t>
      </w:r>
      <w:r>
        <w:rPr>
          <w:rFonts w:ascii="Times New Roman" w:hAnsi="Times New Roman" w:cs="Times New Roman"/>
          <w:color w:val="000000"/>
          <w:sz w:val="32"/>
          <w:szCs w:val="32"/>
        </w:rPr>
        <w:t>人，事业编制</w:t>
      </w:r>
      <w:r>
        <w:rPr>
          <w:rFonts w:ascii="Times New Roman" w:hAnsi="Times New Roman" w:cs="Times New Roman"/>
          <w:color w:val="000000"/>
          <w:sz w:val="32"/>
          <w:szCs w:val="32"/>
        </w:rPr>
        <w:t>243</w:t>
      </w:r>
      <w:r>
        <w:rPr>
          <w:rFonts w:ascii="Times New Roman" w:hAnsi="Times New Roman" w:cs="Times New Roman"/>
          <w:color w:val="000000"/>
          <w:sz w:val="32"/>
          <w:szCs w:val="32"/>
        </w:rPr>
        <w:t>人。在职实有</w:t>
      </w:r>
      <w:r>
        <w:rPr>
          <w:rFonts w:ascii="Times New Roman" w:hAnsi="Times New Roman" w:cs="Times New Roman"/>
          <w:color w:val="000000"/>
          <w:sz w:val="32"/>
          <w:szCs w:val="32"/>
        </w:rPr>
        <w:t>22</w:t>
      </w:r>
      <w:r>
        <w:rPr>
          <w:rFonts w:ascii="Times New Roman" w:hAnsi="Times New Roman" w:cs="Times New Roman" w:hint="eastAsia"/>
          <w:color w:val="000000"/>
          <w:sz w:val="32"/>
          <w:szCs w:val="32"/>
        </w:rPr>
        <w:t>2</w:t>
      </w:r>
      <w:r>
        <w:rPr>
          <w:rFonts w:ascii="Times New Roman" w:hAnsi="Times New Roman" w:cs="Times New Roman"/>
          <w:color w:val="000000"/>
          <w:sz w:val="32"/>
          <w:szCs w:val="32"/>
        </w:rPr>
        <w:t>人，其中：</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财政</w:t>
      </w:r>
      <w:proofErr w:type="gramStart"/>
      <w:r>
        <w:rPr>
          <w:rFonts w:ascii="Times New Roman" w:hAnsi="Times New Roman" w:cs="Times New Roman"/>
          <w:color w:val="000000"/>
          <w:sz w:val="32"/>
          <w:szCs w:val="32"/>
        </w:rPr>
        <w:t>全额保障</w:t>
      </w:r>
      <w:proofErr w:type="gramEnd"/>
      <w:r>
        <w:rPr>
          <w:rFonts w:ascii="Times New Roman" w:hAnsi="Times New Roman" w:cs="Times New Roman"/>
          <w:color w:val="000000"/>
          <w:sz w:val="32"/>
          <w:szCs w:val="32"/>
        </w:rPr>
        <w:t>2</w:t>
      </w:r>
      <w:r>
        <w:rPr>
          <w:rFonts w:ascii="Times New Roman" w:hAnsi="Times New Roman" w:cs="Times New Roman" w:hint="eastAsia"/>
          <w:color w:val="000000"/>
          <w:sz w:val="32"/>
          <w:szCs w:val="32"/>
        </w:rPr>
        <w:t>22</w:t>
      </w:r>
      <w:r>
        <w:rPr>
          <w:rFonts w:ascii="Times New Roman" w:hAnsi="Times New Roman" w:cs="Times New Roman"/>
          <w:color w:val="000000"/>
          <w:sz w:val="32"/>
          <w:szCs w:val="32"/>
        </w:rPr>
        <w:t>人，财政差额补助</w:t>
      </w:r>
      <w:r>
        <w:rPr>
          <w:rFonts w:ascii="Times New Roman" w:hAnsi="Times New Roman" w:cs="Times New Roman"/>
          <w:color w:val="000000"/>
          <w:sz w:val="32"/>
          <w:szCs w:val="32"/>
        </w:rPr>
        <w:t>0</w:t>
      </w:r>
      <w:r>
        <w:rPr>
          <w:rFonts w:ascii="Times New Roman" w:hAnsi="Times New Roman" w:cs="Times New Roman"/>
          <w:color w:val="000000"/>
          <w:sz w:val="32"/>
          <w:szCs w:val="32"/>
        </w:rPr>
        <w:t>人，财政专户资金、单位资金保障</w:t>
      </w:r>
      <w:r>
        <w:rPr>
          <w:rFonts w:ascii="Times New Roman" w:hAnsi="Times New Roman" w:cs="Times New Roman"/>
          <w:color w:val="000000"/>
          <w:sz w:val="32"/>
          <w:szCs w:val="32"/>
        </w:rPr>
        <w:t>0</w:t>
      </w:r>
      <w:r>
        <w:rPr>
          <w:rFonts w:ascii="Times New Roman" w:hAnsi="Times New Roman" w:cs="Times New Roman"/>
          <w:color w:val="000000"/>
          <w:sz w:val="32"/>
          <w:szCs w:val="32"/>
        </w:rPr>
        <w:t>人。</w:t>
      </w:r>
    </w:p>
    <w:p w14:paraId="2451C062"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离退休人员</w:t>
      </w: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141</w:t>
      </w:r>
      <w:r>
        <w:rPr>
          <w:rFonts w:ascii="Times New Roman" w:hAnsi="Times New Roman" w:cs="Times New Roman"/>
          <w:color w:val="000000"/>
          <w:sz w:val="32"/>
          <w:szCs w:val="32"/>
        </w:rPr>
        <w:t>人，其中：</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离休</w:t>
      </w:r>
      <w:r>
        <w:rPr>
          <w:rFonts w:ascii="Times New Roman" w:hAnsi="Times New Roman" w:cs="Times New Roman"/>
          <w:color w:val="000000"/>
          <w:sz w:val="32"/>
          <w:szCs w:val="32"/>
        </w:rPr>
        <w:t xml:space="preserve"> 1</w:t>
      </w:r>
      <w:r>
        <w:rPr>
          <w:rFonts w:ascii="Times New Roman" w:hAnsi="Times New Roman" w:cs="Times New Roman"/>
          <w:color w:val="000000"/>
          <w:sz w:val="32"/>
          <w:szCs w:val="32"/>
        </w:rPr>
        <w:t>人，退休</w:t>
      </w: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140</w:t>
      </w:r>
      <w:r>
        <w:rPr>
          <w:rFonts w:ascii="Times New Roman" w:hAnsi="Times New Roman" w:cs="Times New Roman"/>
          <w:color w:val="000000"/>
          <w:sz w:val="32"/>
          <w:szCs w:val="32"/>
        </w:rPr>
        <w:t>人。</w:t>
      </w:r>
    </w:p>
    <w:p w14:paraId="2B48DF9E"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车辆编制</w:t>
      </w:r>
      <w:r>
        <w:rPr>
          <w:rFonts w:ascii="Times New Roman" w:hAnsi="Times New Roman" w:cs="Times New Roman"/>
          <w:color w:val="000000"/>
          <w:sz w:val="32"/>
          <w:szCs w:val="32"/>
        </w:rPr>
        <w:t>2</w:t>
      </w:r>
      <w:r>
        <w:rPr>
          <w:rFonts w:ascii="Times New Roman" w:hAnsi="Times New Roman" w:cs="Times New Roman"/>
          <w:color w:val="000000"/>
          <w:sz w:val="32"/>
          <w:szCs w:val="32"/>
        </w:rPr>
        <w:t>辆，实有车辆</w:t>
      </w:r>
      <w:r>
        <w:rPr>
          <w:rFonts w:ascii="Times New Roman" w:hAnsi="Times New Roman" w:cs="Times New Roman"/>
          <w:color w:val="000000"/>
          <w:sz w:val="32"/>
          <w:szCs w:val="32"/>
        </w:rPr>
        <w:t>2</w:t>
      </w:r>
      <w:r>
        <w:rPr>
          <w:rFonts w:ascii="Times New Roman" w:hAnsi="Times New Roman" w:cs="Times New Roman"/>
          <w:color w:val="000000"/>
          <w:sz w:val="32"/>
          <w:szCs w:val="32"/>
        </w:rPr>
        <w:t>辆</w:t>
      </w:r>
      <w:r>
        <w:rPr>
          <w:rFonts w:ascii="Times New Roman" w:hAnsi="Times New Roman" w:cs="Times New Roman" w:hint="eastAsia"/>
          <w:color w:val="000000"/>
          <w:sz w:val="32"/>
          <w:szCs w:val="32"/>
        </w:rPr>
        <w:t>，超编</w:t>
      </w:r>
      <w:r>
        <w:rPr>
          <w:rFonts w:ascii="Times New Roman" w:hAnsi="Times New Roman" w:cs="Times New Roman" w:hint="eastAsia"/>
          <w:color w:val="000000"/>
          <w:sz w:val="32"/>
          <w:szCs w:val="32"/>
        </w:rPr>
        <w:t>0</w:t>
      </w:r>
      <w:r>
        <w:rPr>
          <w:rFonts w:ascii="Times New Roman" w:hAnsi="Times New Roman" w:cs="Times New Roman" w:hint="eastAsia"/>
          <w:color w:val="000000"/>
          <w:sz w:val="32"/>
          <w:szCs w:val="32"/>
        </w:rPr>
        <w:t>辆。</w:t>
      </w:r>
    </w:p>
    <w:p w14:paraId="67AE0316"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三、预算单位收入情况</w:t>
      </w:r>
    </w:p>
    <w:p w14:paraId="2B63FB9E"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（一）部门财务收入情况</w:t>
      </w:r>
    </w:p>
    <w:p w14:paraId="1237C0B6"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年部门财务总收入</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万元，其中：一般公共预算</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万元，政府性基金</w:t>
      </w:r>
      <w:r>
        <w:rPr>
          <w:rFonts w:ascii="Times New Roman" w:hAnsi="Times New Roman" w:cs="Times New Roman"/>
          <w:color w:val="000000"/>
          <w:sz w:val="32"/>
          <w:szCs w:val="32"/>
        </w:rPr>
        <w:t>0</w:t>
      </w:r>
      <w:r>
        <w:rPr>
          <w:rFonts w:ascii="Times New Roman" w:hAnsi="Times New Roman" w:cs="Times New Roman"/>
          <w:color w:val="000000"/>
          <w:sz w:val="32"/>
          <w:szCs w:val="32"/>
        </w:rPr>
        <w:t>万元，国有资本经营收益</w:t>
      </w:r>
      <w:r>
        <w:rPr>
          <w:rFonts w:ascii="Times New Roman" w:hAnsi="Times New Roman" w:cs="Times New Roman"/>
          <w:color w:val="000000"/>
          <w:sz w:val="32"/>
          <w:szCs w:val="32"/>
        </w:rPr>
        <w:t>0</w:t>
      </w:r>
      <w:r>
        <w:rPr>
          <w:rFonts w:ascii="Times New Roman" w:hAnsi="Times New Roman" w:cs="Times New Roman"/>
          <w:color w:val="000000"/>
          <w:sz w:val="32"/>
          <w:szCs w:val="32"/>
        </w:rPr>
        <w:t>万元，财政专户管理资金收入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万元，事业收入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万元，事业单位经营收入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万元，上级补助收入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万元，附属单位上缴收入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万元，其他收入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w:t>
      </w:r>
    </w:p>
    <w:p w14:paraId="7643F2FD"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与上年对比，</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年部门财务总收入</w:t>
      </w:r>
      <w:r>
        <w:rPr>
          <w:rFonts w:ascii="Times New Roman" w:hAnsi="Times New Roman" w:cs="Times New Roman" w:hint="eastAsia"/>
          <w:color w:val="000000"/>
          <w:sz w:val="32"/>
          <w:szCs w:val="32"/>
        </w:rPr>
        <w:t>7323.05</w:t>
      </w:r>
      <w:r>
        <w:rPr>
          <w:rFonts w:ascii="Times New Roman" w:hAnsi="Times New Roman" w:cs="Times New Roman"/>
          <w:color w:val="000000"/>
          <w:sz w:val="32"/>
          <w:szCs w:val="32"/>
        </w:rPr>
        <w:t>万元，其中：一般公共预算</w:t>
      </w:r>
      <w:r>
        <w:rPr>
          <w:rFonts w:ascii="Times New Roman" w:hAnsi="Times New Roman" w:cs="Times New Roman" w:hint="eastAsia"/>
          <w:color w:val="000000"/>
          <w:sz w:val="32"/>
          <w:szCs w:val="32"/>
        </w:rPr>
        <w:t>7323.05</w:t>
      </w:r>
      <w:r>
        <w:rPr>
          <w:rFonts w:ascii="Times New Roman" w:hAnsi="Times New Roman" w:cs="Times New Roman"/>
          <w:color w:val="000000"/>
          <w:sz w:val="32"/>
          <w:szCs w:val="32"/>
        </w:rPr>
        <w:t>万元，与上年对比增加</w:t>
      </w:r>
      <w:r>
        <w:rPr>
          <w:rFonts w:ascii="Times New Roman" w:hAnsi="Times New Roman" w:cs="Times New Roman" w:hint="eastAsia"/>
          <w:color w:val="000000"/>
          <w:sz w:val="32"/>
          <w:szCs w:val="32"/>
        </w:rPr>
        <w:t>449.34</w:t>
      </w:r>
      <w:r>
        <w:rPr>
          <w:rFonts w:ascii="Times New Roman" w:hAnsi="Times New Roman" w:cs="Times New Roman"/>
          <w:color w:val="000000"/>
          <w:sz w:val="32"/>
          <w:szCs w:val="32"/>
        </w:rPr>
        <w:t>万元，增幅为</w:t>
      </w:r>
      <w:r>
        <w:rPr>
          <w:rFonts w:ascii="Times New Roman" w:hAnsi="Times New Roman" w:cs="Times New Roman" w:hint="eastAsia"/>
          <w:color w:val="000000"/>
          <w:sz w:val="32"/>
          <w:szCs w:val="32"/>
        </w:rPr>
        <w:t>6.14</w:t>
      </w:r>
      <w:r>
        <w:rPr>
          <w:rFonts w:ascii="Times New Roman" w:hAnsi="Times New Roman" w:cs="Times New Roman"/>
          <w:color w:val="000000"/>
          <w:sz w:val="32"/>
          <w:szCs w:val="32"/>
        </w:rPr>
        <w:t>%</w:t>
      </w:r>
      <w:r>
        <w:rPr>
          <w:rFonts w:ascii="Times New Roman" w:hAnsi="Times New Roman" w:cs="Times New Roman"/>
          <w:color w:val="000000"/>
          <w:sz w:val="32"/>
          <w:szCs w:val="32"/>
        </w:rPr>
        <w:t>，增加的主要原因：人员增加，各项保险缴费预算及各项经费预算随之增加。</w:t>
      </w:r>
    </w:p>
    <w:p w14:paraId="3C54FE55"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（二）财政拨款收入情况</w:t>
      </w:r>
    </w:p>
    <w:p w14:paraId="346402AD"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年部门财政拨款收入</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万元，其中</w:t>
      </w:r>
      <w:r>
        <w:rPr>
          <w:rFonts w:ascii="Times New Roman" w:hAnsi="Times New Roman" w:cs="Times New Roman"/>
          <w:color w:val="000000"/>
          <w:sz w:val="32"/>
          <w:szCs w:val="32"/>
        </w:rPr>
        <w:t>:</w:t>
      </w:r>
      <w:r>
        <w:rPr>
          <w:rFonts w:ascii="Times New Roman" w:hAnsi="Times New Roman" w:cs="Times New Roman"/>
          <w:color w:val="000000"/>
          <w:sz w:val="32"/>
          <w:szCs w:val="32"/>
        </w:rPr>
        <w:t>本年收入</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万元，上年结转收入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万元。本年收入中，一般公共预算财政拨款</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万元，政府性基金预算财政拨款</w:t>
      </w:r>
      <w:r>
        <w:rPr>
          <w:rFonts w:ascii="Times New Roman" w:hAnsi="Times New Roman" w:cs="Times New Roman"/>
          <w:color w:val="000000"/>
          <w:sz w:val="32"/>
          <w:szCs w:val="32"/>
        </w:rPr>
        <w:t>0</w:t>
      </w:r>
      <w:r>
        <w:rPr>
          <w:rFonts w:ascii="Times New Roman" w:hAnsi="Times New Roman" w:cs="Times New Roman"/>
          <w:color w:val="000000"/>
          <w:sz w:val="32"/>
          <w:szCs w:val="32"/>
        </w:rPr>
        <w:t>万元，国有资本经营收益财政拨款</w:t>
      </w:r>
      <w:r>
        <w:rPr>
          <w:rFonts w:ascii="Times New Roman" w:hAnsi="Times New Roman" w:cs="Times New Roman"/>
          <w:color w:val="000000"/>
          <w:sz w:val="32"/>
          <w:szCs w:val="32"/>
        </w:rPr>
        <w:t>0</w:t>
      </w:r>
      <w:r>
        <w:rPr>
          <w:rFonts w:ascii="Times New Roman" w:hAnsi="Times New Roman" w:cs="Times New Roman"/>
          <w:color w:val="000000"/>
          <w:sz w:val="32"/>
          <w:szCs w:val="32"/>
        </w:rPr>
        <w:t>万元。</w:t>
      </w:r>
    </w:p>
    <w:p w14:paraId="77B36730"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与上年对比，</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年部门财政拨款收入</w:t>
      </w:r>
      <w:r>
        <w:rPr>
          <w:rFonts w:ascii="Times New Roman" w:hAnsi="Times New Roman" w:cs="Times New Roman"/>
          <w:color w:val="000000"/>
          <w:sz w:val="32"/>
          <w:szCs w:val="32"/>
        </w:rPr>
        <w:t>7323.05</w:t>
      </w:r>
      <w:r>
        <w:rPr>
          <w:rFonts w:ascii="Times New Roman" w:hAnsi="Times New Roman" w:cs="Times New Roman"/>
          <w:color w:val="000000"/>
          <w:sz w:val="32"/>
          <w:szCs w:val="32"/>
        </w:rPr>
        <w:t>万元，其中：一般公共预算</w:t>
      </w:r>
      <w:r>
        <w:rPr>
          <w:rFonts w:ascii="Times New Roman" w:hAnsi="Times New Roman" w:cs="Times New Roman"/>
          <w:color w:val="000000"/>
          <w:sz w:val="32"/>
          <w:szCs w:val="32"/>
        </w:rPr>
        <w:t>7323.05</w:t>
      </w:r>
      <w:r>
        <w:rPr>
          <w:rFonts w:ascii="Times New Roman" w:hAnsi="Times New Roman" w:cs="Times New Roman"/>
          <w:color w:val="000000"/>
          <w:sz w:val="32"/>
          <w:szCs w:val="32"/>
        </w:rPr>
        <w:t>万元，与上年对比增加</w:t>
      </w:r>
      <w:r>
        <w:rPr>
          <w:rFonts w:ascii="Times New Roman" w:hAnsi="Times New Roman" w:cs="Times New Roman" w:hint="eastAsia"/>
          <w:color w:val="000000"/>
          <w:sz w:val="32"/>
          <w:szCs w:val="32"/>
        </w:rPr>
        <w:t>449.34</w:t>
      </w:r>
      <w:r>
        <w:rPr>
          <w:rFonts w:ascii="Times New Roman" w:hAnsi="Times New Roman" w:cs="Times New Roman"/>
          <w:color w:val="000000"/>
          <w:sz w:val="32"/>
          <w:szCs w:val="32"/>
        </w:rPr>
        <w:t>万元，增幅为</w:t>
      </w:r>
      <w:r>
        <w:rPr>
          <w:rFonts w:ascii="Times New Roman" w:hAnsi="Times New Roman" w:cs="Times New Roman" w:hint="eastAsia"/>
          <w:color w:val="000000"/>
          <w:sz w:val="32"/>
          <w:szCs w:val="32"/>
        </w:rPr>
        <w:t>6.14</w:t>
      </w:r>
      <w:r>
        <w:rPr>
          <w:rFonts w:ascii="Times New Roman" w:hAnsi="Times New Roman" w:cs="Times New Roman"/>
          <w:color w:val="000000"/>
          <w:sz w:val="32"/>
          <w:szCs w:val="32"/>
        </w:rPr>
        <w:t>%</w:t>
      </w:r>
      <w:r>
        <w:rPr>
          <w:rFonts w:ascii="Times New Roman" w:hAnsi="Times New Roman" w:cs="Times New Roman"/>
          <w:color w:val="000000"/>
          <w:sz w:val="32"/>
          <w:szCs w:val="32"/>
        </w:rPr>
        <w:t>，增加的主要原因：人员增加，各项保险缴费预算及各项经费预算随之增加。</w:t>
      </w:r>
    </w:p>
    <w:p w14:paraId="574BC5A4"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四、预算单位支出情况</w:t>
      </w:r>
    </w:p>
    <w:p w14:paraId="78AD7162"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年部门预算总支出</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万元。财政拨款安排支出</w:t>
      </w:r>
      <w:r>
        <w:rPr>
          <w:rFonts w:ascii="Times New Roman" w:hAnsi="Times New Roman" w:cs="Times New Roman"/>
          <w:color w:val="000000"/>
          <w:sz w:val="32"/>
          <w:szCs w:val="32"/>
        </w:rPr>
        <w:t xml:space="preserve"> </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万元，其中：基本支出</w:t>
      </w:r>
      <w:r>
        <w:rPr>
          <w:rFonts w:ascii="Times New Roman" w:hAnsi="Times New Roman" w:cs="Times New Roman" w:hint="eastAsia"/>
          <w:color w:val="000000"/>
          <w:sz w:val="32"/>
          <w:szCs w:val="32"/>
        </w:rPr>
        <w:t>7766.12</w:t>
      </w:r>
      <w:r>
        <w:rPr>
          <w:rFonts w:ascii="Times New Roman" w:hAnsi="Times New Roman" w:cs="Times New Roman"/>
          <w:color w:val="000000"/>
          <w:sz w:val="32"/>
          <w:szCs w:val="32"/>
        </w:rPr>
        <w:t>万元，与上年对比增加</w:t>
      </w:r>
      <w:r>
        <w:rPr>
          <w:rFonts w:ascii="Times New Roman" w:hAnsi="Times New Roman" w:cs="Times New Roman" w:hint="eastAsia"/>
          <w:color w:val="000000"/>
          <w:sz w:val="32"/>
          <w:szCs w:val="32"/>
        </w:rPr>
        <w:t>448.27</w:t>
      </w:r>
      <w:r>
        <w:rPr>
          <w:rFonts w:ascii="Times New Roman" w:hAnsi="Times New Roman" w:cs="Times New Roman"/>
          <w:color w:val="000000"/>
          <w:sz w:val="32"/>
          <w:szCs w:val="32"/>
        </w:rPr>
        <w:t>万元，增幅为</w:t>
      </w:r>
      <w:r>
        <w:rPr>
          <w:rFonts w:ascii="Times New Roman" w:hAnsi="Times New Roman" w:cs="Times New Roman" w:hint="eastAsia"/>
          <w:color w:val="000000"/>
          <w:sz w:val="32"/>
          <w:szCs w:val="32"/>
        </w:rPr>
        <w:t>6.13</w:t>
      </w:r>
      <w:r>
        <w:rPr>
          <w:rFonts w:ascii="Times New Roman" w:hAnsi="Times New Roman" w:cs="Times New Roman"/>
          <w:color w:val="000000"/>
          <w:sz w:val="32"/>
          <w:szCs w:val="32"/>
        </w:rPr>
        <w:t>%</w:t>
      </w:r>
      <w:r>
        <w:rPr>
          <w:rFonts w:ascii="Times New Roman" w:hAnsi="Times New Roman" w:cs="Times New Roman"/>
          <w:color w:val="000000"/>
          <w:sz w:val="32"/>
          <w:szCs w:val="32"/>
        </w:rPr>
        <w:t>，增加的主要原因：人员增加，各项保险缴费预算及各项经费预算随之增加；项目支出</w:t>
      </w:r>
      <w:r>
        <w:rPr>
          <w:rFonts w:ascii="Times New Roman" w:hAnsi="Times New Roman" w:cs="Times New Roman" w:hint="eastAsia"/>
          <w:color w:val="000000"/>
          <w:sz w:val="32"/>
          <w:szCs w:val="32"/>
        </w:rPr>
        <w:t>6.27</w:t>
      </w:r>
      <w:r>
        <w:rPr>
          <w:rFonts w:ascii="Times New Roman" w:hAnsi="Times New Roman" w:cs="Times New Roman"/>
          <w:color w:val="000000"/>
          <w:sz w:val="32"/>
          <w:szCs w:val="32"/>
        </w:rPr>
        <w:t>万元，与上年对比增加</w:t>
      </w:r>
      <w:r>
        <w:rPr>
          <w:rFonts w:ascii="Times New Roman" w:hAnsi="Times New Roman" w:cs="Times New Roman" w:hint="eastAsia"/>
          <w:color w:val="000000"/>
          <w:sz w:val="32"/>
          <w:szCs w:val="32"/>
        </w:rPr>
        <w:t>1.07</w:t>
      </w:r>
      <w:r>
        <w:rPr>
          <w:rFonts w:ascii="Times New Roman" w:hAnsi="Times New Roman" w:cs="Times New Roman"/>
          <w:color w:val="000000"/>
          <w:sz w:val="32"/>
          <w:szCs w:val="32"/>
        </w:rPr>
        <w:t>万元，增幅</w:t>
      </w:r>
      <w:r>
        <w:rPr>
          <w:rFonts w:ascii="Times New Roman" w:hAnsi="Times New Roman" w:cs="Times New Roman" w:hint="eastAsia"/>
          <w:color w:val="000000"/>
          <w:sz w:val="32"/>
          <w:szCs w:val="32"/>
        </w:rPr>
        <w:t>20.58</w:t>
      </w:r>
      <w:r>
        <w:rPr>
          <w:rFonts w:ascii="Times New Roman" w:hAnsi="Times New Roman" w:cs="Times New Roman"/>
          <w:color w:val="000000"/>
          <w:sz w:val="32"/>
          <w:szCs w:val="32"/>
        </w:rPr>
        <w:t>%</w:t>
      </w:r>
      <w:r>
        <w:rPr>
          <w:rFonts w:ascii="Times New Roman" w:hAnsi="Times New Roman" w:cs="Times New Roman"/>
          <w:color w:val="000000"/>
          <w:sz w:val="32"/>
          <w:szCs w:val="32"/>
        </w:rPr>
        <w:t>，增加的主要原因：本年预算城乡义务教育学校公用经费及特殊教育学校公用经费</w:t>
      </w:r>
      <w:r>
        <w:rPr>
          <w:rFonts w:ascii="Times New Roman" w:hAnsi="Times New Roman" w:cs="Times New Roman"/>
          <w:color w:val="000000"/>
          <w:sz w:val="32"/>
          <w:szCs w:val="32"/>
        </w:rPr>
        <w:t>2%</w:t>
      </w:r>
      <w:r>
        <w:rPr>
          <w:rFonts w:ascii="Times New Roman" w:hAnsi="Times New Roman" w:cs="Times New Roman"/>
          <w:color w:val="000000"/>
          <w:sz w:val="32"/>
          <w:szCs w:val="32"/>
        </w:rPr>
        <w:t>由本级财力安排，纳入部门公共预算管理。</w:t>
      </w:r>
    </w:p>
    <w:p w14:paraId="1AA52CBF"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财政拨款安排支出按功能科目分类情况：</w:t>
      </w:r>
    </w:p>
    <w:p w14:paraId="0297C731"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年部门预算总支出</w:t>
      </w:r>
      <w:r>
        <w:rPr>
          <w:rFonts w:ascii="Times New Roman" w:hAnsi="Times New Roman" w:cs="Times New Roman" w:hint="eastAsia"/>
          <w:color w:val="000000"/>
          <w:sz w:val="32"/>
          <w:szCs w:val="32"/>
        </w:rPr>
        <w:t>7772.39</w:t>
      </w:r>
      <w:r>
        <w:rPr>
          <w:rFonts w:ascii="Times New Roman" w:hAnsi="Times New Roman" w:cs="Times New Roman"/>
          <w:color w:val="000000"/>
          <w:sz w:val="32"/>
          <w:szCs w:val="32"/>
        </w:rPr>
        <w:t>万元，按功能科目分类如下：</w:t>
      </w:r>
    </w:p>
    <w:p w14:paraId="31520790" w14:textId="1EAE21E4" w:rsidR="00387192" w:rsidRDefault="00387192" w:rsidP="00387192">
      <w:pPr>
        <w:widowControl/>
        <w:spacing w:line="560" w:lineRule="exact"/>
        <w:ind w:firstLineChars="200" w:firstLine="640"/>
        <w:rPr>
          <w:rFonts w:ascii="Times New Roman" w:eastAsia="仿宋_GB2312" w:hAnsi="Times New Roman" w:cs="Times New Roman"/>
          <w:kern w:val="0"/>
          <w:sz w:val="32"/>
          <w:szCs w:val="32"/>
        </w:rPr>
      </w:pPr>
      <w:r>
        <w:rPr>
          <w:rFonts w:hAnsi="仿宋_GB2312"/>
          <w:kern w:val="0"/>
          <w:sz w:val="32"/>
          <w:szCs w:val="32"/>
        </w:rPr>
        <w:t>类如下：</w:t>
      </w:r>
    </w:p>
    <w:p w14:paraId="32F8E2F9" w14:textId="411F7F1F"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lastRenderedPageBreak/>
        <w:t>2050203</w:t>
      </w:r>
      <w:r>
        <w:rPr>
          <w:rFonts w:hAnsi="仿宋_GB2312"/>
          <w:kern w:val="0"/>
          <w:sz w:val="32"/>
          <w:szCs w:val="32"/>
        </w:rPr>
        <w:t>初中教育支出</w:t>
      </w:r>
      <w:r>
        <w:rPr>
          <w:rFonts w:ascii="Times New Roman" w:hAnsi="Times New Roman" w:cs="Times New Roman" w:hint="eastAsia"/>
          <w:color w:val="000000"/>
          <w:sz w:val="32"/>
          <w:szCs w:val="32"/>
        </w:rPr>
        <w:t>5695.92</w:t>
      </w:r>
      <w:r>
        <w:rPr>
          <w:rFonts w:hAnsi="仿宋_GB2312"/>
          <w:kern w:val="0"/>
          <w:sz w:val="32"/>
          <w:szCs w:val="32"/>
        </w:rPr>
        <w:t>万元，主要用于保证初中教育教学正常运转运行及日常工作需求；</w:t>
      </w:r>
    </w:p>
    <w:p w14:paraId="11284520" w14:textId="66C11DC4"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2050701</w:t>
      </w:r>
      <w:r>
        <w:rPr>
          <w:rFonts w:hAnsi="仿宋_GB2312"/>
          <w:kern w:val="0"/>
          <w:sz w:val="32"/>
          <w:szCs w:val="32"/>
        </w:rPr>
        <w:t>特殊学校教育支出</w:t>
      </w:r>
      <w:r w:rsidR="008B6F81">
        <w:rPr>
          <w:rFonts w:eastAsia="仿宋_GB2312" w:hint="eastAsia"/>
          <w:kern w:val="0"/>
          <w:sz w:val="32"/>
          <w:szCs w:val="32"/>
        </w:rPr>
        <w:t>0.11</w:t>
      </w:r>
      <w:r>
        <w:rPr>
          <w:rFonts w:hAnsi="仿宋_GB2312"/>
          <w:kern w:val="0"/>
          <w:sz w:val="32"/>
          <w:szCs w:val="32"/>
        </w:rPr>
        <w:t>万元，主要用于保证特殊教育教学正常运转运行及日常工作需求；</w:t>
      </w:r>
    </w:p>
    <w:p w14:paraId="50F087DC" w14:textId="38A4582C"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2080505</w:t>
      </w:r>
      <w:r>
        <w:rPr>
          <w:rFonts w:hAnsi="仿宋_GB2312"/>
          <w:kern w:val="0"/>
          <w:sz w:val="32"/>
          <w:szCs w:val="32"/>
        </w:rPr>
        <w:t>机关事业单位基本养老保险缴费支出</w:t>
      </w:r>
      <w:r w:rsidR="00AE34D1">
        <w:rPr>
          <w:rFonts w:eastAsia="仿宋_GB2312" w:hint="eastAsia"/>
          <w:kern w:val="0"/>
          <w:sz w:val="32"/>
          <w:szCs w:val="32"/>
        </w:rPr>
        <w:t>788.9</w:t>
      </w:r>
      <w:r>
        <w:rPr>
          <w:rFonts w:hAnsi="仿宋_GB2312"/>
          <w:kern w:val="0"/>
          <w:sz w:val="32"/>
          <w:szCs w:val="32"/>
        </w:rPr>
        <w:t>万元，主要用于缴纳职工基本养老保险；</w:t>
      </w:r>
    </w:p>
    <w:p w14:paraId="3698D558" w14:textId="6FA737BD"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2080599</w:t>
      </w:r>
      <w:r>
        <w:rPr>
          <w:rFonts w:hAnsi="仿宋_GB2312"/>
          <w:kern w:val="0"/>
          <w:sz w:val="32"/>
          <w:szCs w:val="32"/>
        </w:rPr>
        <w:t>其他行政事业单位养老支出</w:t>
      </w:r>
      <w:r w:rsidR="00AE34D1">
        <w:rPr>
          <w:rFonts w:eastAsia="仿宋_GB2312" w:hint="eastAsia"/>
          <w:kern w:val="0"/>
          <w:sz w:val="32"/>
          <w:szCs w:val="32"/>
        </w:rPr>
        <w:t>5.79</w:t>
      </w:r>
      <w:r>
        <w:rPr>
          <w:rFonts w:hAnsi="仿宋_GB2312"/>
          <w:kern w:val="0"/>
          <w:sz w:val="32"/>
          <w:szCs w:val="32"/>
        </w:rPr>
        <w:t>万元，主要用于退休人员公用经费补助；</w:t>
      </w:r>
    </w:p>
    <w:p w14:paraId="203D6351" w14:textId="697C45D4"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2080801</w:t>
      </w:r>
      <w:r>
        <w:rPr>
          <w:rFonts w:hAnsi="仿宋_GB2312"/>
          <w:kern w:val="0"/>
          <w:sz w:val="32"/>
          <w:szCs w:val="32"/>
        </w:rPr>
        <w:t>死亡抚恤支出</w:t>
      </w:r>
      <w:r w:rsidR="008B6F81">
        <w:rPr>
          <w:rFonts w:eastAsia="仿宋_GB2312" w:hint="eastAsia"/>
          <w:kern w:val="0"/>
          <w:sz w:val="32"/>
          <w:szCs w:val="32"/>
        </w:rPr>
        <w:t>13.59</w:t>
      </w:r>
      <w:r>
        <w:rPr>
          <w:rFonts w:hAnsi="仿宋_GB2312"/>
          <w:kern w:val="0"/>
          <w:sz w:val="32"/>
          <w:szCs w:val="32"/>
        </w:rPr>
        <w:t>万元，主要用于发放遗属遗孀人员补助；</w:t>
      </w:r>
    </w:p>
    <w:p w14:paraId="6E17E5CD" w14:textId="5335DB4F"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2101102</w:t>
      </w:r>
      <w:r>
        <w:rPr>
          <w:rFonts w:hAnsi="仿宋_GB2312"/>
          <w:kern w:val="0"/>
          <w:sz w:val="32"/>
          <w:szCs w:val="32"/>
        </w:rPr>
        <w:t>事业单位医疗支出</w:t>
      </w:r>
      <w:r w:rsidR="008B6F81">
        <w:rPr>
          <w:rFonts w:eastAsia="仿宋_GB2312" w:hint="eastAsia"/>
          <w:kern w:val="0"/>
          <w:sz w:val="32"/>
          <w:szCs w:val="32"/>
        </w:rPr>
        <w:t>361.07</w:t>
      </w:r>
      <w:r>
        <w:rPr>
          <w:rFonts w:hAnsi="仿宋_GB2312"/>
          <w:kern w:val="0"/>
          <w:sz w:val="32"/>
          <w:szCs w:val="32"/>
        </w:rPr>
        <w:t>万元，主要用于缴纳教职工基本医疗保险；</w:t>
      </w:r>
    </w:p>
    <w:p w14:paraId="25D7DF56" w14:textId="317324BC"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2101103</w:t>
      </w:r>
      <w:r>
        <w:rPr>
          <w:rFonts w:hAnsi="仿宋_GB2312"/>
          <w:kern w:val="0"/>
          <w:sz w:val="32"/>
          <w:szCs w:val="32"/>
        </w:rPr>
        <w:t>公务员医疗支出</w:t>
      </w:r>
      <w:r w:rsidR="008B6F81">
        <w:rPr>
          <w:rFonts w:eastAsia="仿宋_GB2312" w:hint="eastAsia"/>
          <w:kern w:val="0"/>
          <w:sz w:val="32"/>
          <w:szCs w:val="32"/>
        </w:rPr>
        <w:t>273.65</w:t>
      </w:r>
      <w:r>
        <w:rPr>
          <w:rFonts w:hAnsi="仿宋_GB2312"/>
          <w:kern w:val="0"/>
          <w:sz w:val="32"/>
          <w:szCs w:val="32"/>
        </w:rPr>
        <w:t>万元，主要用于缴纳教职工公务员医疗；</w:t>
      </w:r>
    </w:p>
    <w:p w14:paraId="659FB570" w14:textId="3680B389"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2101199</w:t>
      </w:r>
      <w:r>
        <w:rPr>
          <w:rFonts w:hAnsi="仿宋_GB2312"/>
          <w:kern w:val="0"/>
          <w:sz w:val="32"/>
          <w:szCs w:val="32"/>
        </w:rPr>
        <w:t>其他行政事业单位医疗支出</w:t>
      </w:r>
      <w:r w:rsidR="008B6F81">
        <w:rPr>
          <w:rFonts w:eastAsia="仿宋_GB2312" w:hint="eastAsia"/>
          <w:kern w:val="0"/>
          <w:sz w:val="32"/>
          <w:szCs w:val="32"/>
        </w:rPr>
        <w:t>12.49</w:t>
      </w:r>
      <w:r>
        <w:rPr>
          <w:rFonts w:hAnsi="仿宋_GB2312"/>
          <w:kern w:val="0"/>
          <w:sz w:val="32"/>
          <w:szCs w:val="32"/>
        </w:rPr>
        <w:t>万元，主要用于缴纳教职工工伤、大病保险；</w:t>
      </w:r>
    </w:p>
    <w:p w14:paraId="3B0089AA" w14:textId="69610319" w:rsidR="00387192" w:rsidRDefault="00387192" w:rsidP="00387192">
      <w:pPr>
        <w:widowControl/>
        <w:spacing w:line="560" w:lineRule="exact"/>
        <w:ind w:firstLineChars="200" w:firstLine="640"/>
        <w:rPr>
          <w:rFonts w:eastAsia="仿宋_GB2312"/>
          <w:kern w:val="0"/>
          <w:sz w:val="32"/>
          <w:szCs w:val="32"/>
        </w:rPr>
      </w:pPr>
      <w:r>
        <w:rPr>
          <w:rFonts w:eastAsia="仿宋_GB2312"/>
          <w:kern w:val="0"/>
          <w:sz w:val="32"/>
          <w:szCs w:val="32"/>
        </w:rPr>
        <w:t>2210201</w:t>
      </w:r>
      <w:r>
        <w:rPr>
          <w:rFonts w:hAnsi="仿宋_GB2312"/>
          <w:kern w:val="0"/>
          <w:sz w:val="32"/>
          <w:szCs w:val="32"/>
        </w:rPr>
        <w:t>住房公积金支出</w:t>
      </w:r>
      <w:r w:rsidR="008B6F81">
        <w:rPr>
          <w:rFonts w:eastAsia="仿宋_GB2312" w:hint="eastAsia"/>
          <w:kern w:val="0"/>
          <w:sz w:val="32"/>
          <w:szCs w:val="32"/>
        </w:rPr>
        <w:t>620.96</w:t>
      </w:r>
      <w:r>
        <w:rPr>
          <w:rFonts w:hAnsi="仿宋_GB2312"/>
          <w:kern w:val="0"/>
          <w:sz w:val="32"/>
          <w:szCs w:val="32"/>
        </w:rPr>
        <w:t>万元，主要用于缴纳教职工住房公积金。</w:t>
      </w:r>
    </w:p>
    <w:p w14:paraId="08AA9520" w14:textId="557A7704" w:rsidR="00F4372D" w:rsidRDefault="00021C64">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五、</w:t>
      </w:r>
      <w:r w:rsidR="00B118AA">
        <w:rPr>
          <w:rFonts w:ascii="黑体" w:eastAsia="黑体" w:hAnsi="宋体" w:cs="黑体" w:hint="eastAsia"/>
          <w:color w:val="000000"/>
          <w:sz w:val="32"/>
          <w:szCs w:val="32"/>
        </w:rPr>
        <w:t>对下专项转移支付情况</w:t>
      </w:r>
    </w:p>
    <w:p w14:paraId="20340D9B" w14:textId="77777777" w:rsidR="00F4372D" w:rsidRDefault="00B118AA">
      <w:pPr>
        <w:pStyle w:val="a3"/>
        <w:widowControl/>
        <w:numPr>
          <w:ilvl w:val="0"/>
          <w:numId w:val="1"/>
        </w:numPr>
        <w:spacing w:before="75" w:after="75"/>
        <w:ind w:firstLine="640"/>
        <w:rPr>
          <w:rFonts w:ascii="Times New Roman" w:hAnsi="Times New Roman" w:cs="Times New Roman"/>
          <w:color w:val="000000"/>
          <w:sz w:val="32"/>
          <w:szCs w:val="32"/>
        </w:rPr>
      </w:pPr>
      <w:r>
        <w:rPr>
          <w:rFonts w:ascii="Times New Roman" w:hAnsi="Times New Roman" w:cs="Times New Roman" w:hint="eastAsia"/>
          <w:color w:val="000000"/>
          <w:sz w:val="32"/>
          <w:szCs w:val="32"/>
        </w:rPr>
        <w:t>与中央配套事项</w:t>
      </w:r>
    </w:p>
    <w:p w14:paraId="45485D27" w14:textId="77777777" w:rsidR="00F4372D" w:rsidRDefault="00B118AA">
      <w:pPr>
        <w:pStyle w:val="a3"/>
        <w:widowControl/>
        <w:spacing w:before="75" w:after="75"/>
        <w:ind w:left="640"/>
        <w:rPr>
          <w:rFonts w:ascii="Times New Roman" w:hAnsi="Times New Roman" w:cs="Times New Roman"/>
          <w:color w:val="000000"/>
          <w:sz w:val="32"/>
          <w:szCs w:val="32"/>
        </w:rPr>
      </w:pPr>
      <w:r>
        <w:rPr>
          <w:rFonts w:ascii="Times New Roman" w:hAnsi="Times New Roman" w:cs="Times New Roman" w:hint="eastAsia"/>
          <w:color w:val="000000"/>
          <w:sz w:val="32"/>
          <w:szCs w:val="32"/>
        </w:rPr>
        <w:t>香格里拉市第一中学无与中央配套事项。</w:t>
      </w:r>
    </w:p>
    <w:p w14:paraId="1B831882" w14:textId="77777777" w:rsidR="00F4372D" w:rsidRDefault="00B118AA">
      <w:pPr>
        <w:pStyle w:val="a3"/>
        <w:widowControl/>
        <w:numPr>
          <w:ilvl w:val="0"/>
          <w:numId w:val="1"/>
        </w:numPr>
        <w:spacing w:before="75" w:after="75"/>
        <w:ind w:firstLine="640"/>
        <w:rPr>
          <w:rFonts w:ascii="Times New Roman" w:hAnsi="Times New Roman" w:cs="Times New Roman"/>
          <w:color w:val="000000"/>
          <w:sz w:val="32"/>
          <w:szCs w:val="32"/>
        </w:rPr>
      </w:pPr>
      <w:r>
        <w:rPr>
          <w:rFonts w:ascii="Times New Roman" w:hAnsi="Times New Roman" w:cs="Times New Roman" w:hint="eastAsia"/>
          <w:color w:val="000000"/>
          <w:sz w:val="32"/>
          <w:szCs w:val="32"/>
        </w:rPr>
        <w:t>按既定政策标准测算补助事项</w:t>
      </w:r>
    </w:p>
    <w:p w14:paraId="37F2DC30" w14:textId="77777777" w:rsidR="00F4372D" w:rsidRDefault="00B118AA">
      <w:pPr>
        <w:pStyle w:val="a3"/>
        <w:widowControl/>
        <w:spacing w:before="75" w:after="75"/>
        <w:ind w:left="640"/>
        <w:rPr>
          <w:rFonts w:ascii="Times New Roman" w:hAnsi="Times New Roman" w:cs="Times New Roman"/>
          <w:color w:val="000000"/>
          <w:sz w:val="32"/>
          <w:szCs w:val="32"/>
        </w:rPr>
      </w:pPr>
      <w:r>
        <w:rPr>
          <w:rFonts w:ascii="Times New Roman" w:hAnsi="Times New Roman" w:cs="Times New Roman" w:hint="eastAsia"/>
          <w:color w:val="000000"/>
          <w:sz w:val="32"/>
          <w:szCs w:val="32"/>
        </w:rPr>
        <w:t>香格里拉市第一</w:t>
      </w:r>
      <w:proofErr w:type="gramStart"/>
      <w:r>
        <w:rPr>
          <w:rFonts w:ascii="Times New Roman" w:hAnsi="Times New Roman" w:cs="Times New Roman" w:hint="eastAsia"/>
          <w:color w:val="000000"/>
          <w:sz w:val="32"/>
          <w:szCs w:val="32"/>
        </w:rPr>
        <w:t>中学无按既定</w:t>
      </w:r>
      <w:proofErr w:type="gramEnd"/>
      <w:r>
        <w:rPr>
          <w:rFonts w:ascii="Times New Roman" w:hAnsi="Times New Roman" w:cs="Times New Roman" w:hint="eastAsia"/>
          <w:color w:val="000000"/>
          <w:sz w:val="32"/>
          <w:szCs w:val="32"/>
        </w:rPr>
        <w:t>政策标准测算补助事项。</w:t>
      </w:r>
    </w:p>
    <w:p w14:paraId="7882786C" w14:textId="77777777" w:rsidR="00F4372D" w:rsidRDefault="00B118AA">
      <w:pPr>
        <w:pStyle w:val="a3"/>
        <w:widowControl/>
        <w:numPr>
          <w:ilvl w:val="0"/>
          <w:numId w:val="1"/>
        </w:numPr>
        <w:spacing w:before="75" w:after="75"/>
        <w:ind w:firstLine="640"/>
        <w:rPr>
          <w:rFonts w:ascii="Times New Roman" w:hAnsi="Times New Roman" w:cs="Times New Roman"/>
          <w:color w:val="000000"/>
          <w:sz w:val="32"/>
          <w:szCs w:val="32"/>
        </w:rPr>
      </w:pPr>
      <w:r>
        <w:rPr>
          <w:rFonts w:ascii="Times New Roman" w:hAnsi="Times New Roman" w:cs="Times New Roman" w:hint="eastAsia"/>
          <w:color w:val="000000"/>
          <w:sz w:val="32"/>
          <w:szCs w:val="32"/>
        </w:rPr>
        <w:lastRenderedPageBreak/>
        <w:t>经济社会事业发展事项</w:t>
      </w:r>
    </w:p>
    <w:p w14:paraId="0F0445D9" w14:textId="77777777" w:rsidR="00F4372D" w:rsidRDefault="00B118AA">
      <w:pPr>
        <w:pStyle w:val="a3"/>
        <w:widowControl/>
        <w:spacing w:before="75" w:after="75"/>
        <w:ind w:firstLineChars="200" w:firstLine="640"/>
        <w:rPr>
          <w:rFonts w:ascii="Times New Roman" w:hAnsi="Times New Roman" w:cs="Times New Roman"/>
          <w:color w:val="000000"/>
          <w:sz w:val="32"/>
          <w:szCs w:val="32"/>
        </w:rPr>
      </w:pPr>
      <w:r>
        <w:rPr>
          <w:rFonts w:ascii="Times New Roman" w:hAnsi="Times New Roman" w:cs="Times New Roman" w:hint="eastAsia"/>
          <w:color w:val="000000"/>
          <w:sz w:val="32"/>
          <w:szCs w:val="32"/>
        </w:rPr>
        <w:t>香格里拉市第一中学无经济社会事业发展事项。</w:t>
      </w:r>
    </w:p>
    <w:p w14:paraId="695D80F7" w14:textId="77777777" w:rsidR="00F4372D" w:rsidRDefault="00F4372D">
      <w:pPr>
        <w:pStyle w:val="a3"/>
        <w:widowControl/>
        <w:spacing w:before="75" w:after="75"/>
        <w:ind w:left="640"/>
        <w:rPr>
          <w:rFonts w:ascii="Times New Roman" w:hAnsi="Times New Roman" w:cs="Times New Roman"/>
          <w:color w:val="000000"/>
          <w:sz w:val="32"/>
          <w:szCs w:val="32"/>
        </w:rPr>
      </w:pPr>
    </w:p>
    <w:p w14:paraId="1770164F" w14:textId="77777777" w:rsidR="00F4372D" w:rsidRDefault="00F4372D">
      <w:pPr>
        <w:pStyle w:val="a3"/>
        <w:widowControl/>
        <w:spacing w:before="75" w:after="75"/>
        <w:ind w:firstLine="640"/>
        <w:rPr>
          <w:rFonts w:ascii="黑体" w:eastAsia="黑体" w:hAnsi="宋体" w:cs="黑体"/>
          <w:color w:val="000000"/>
          <w:sz w:val="32"/>
          <w:szCs w:val="32"/>
        </w:rPr>
      </w:pPr>
    </w:p>
    <w:p w14:paraId="55AEDBD4"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六、政府采购预算情况</w:t>
      </w:r>
    </w:p>
    <w:p w14:paraId="3048D59F"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根据《中华人民共和国政府采购法》的有关规定，编制了政府采购预算，共涉及采购项目</w:t>
      </w:r>
      <w:r>
        <w:rPr>
          <w:rFonts w:ascii="Times New Roman" w:hAnsi="Times New Roman" w:cs="Times New Roman" w:hint="eastAsia"/>
          <w:color w:val="000000"/>
          <w:sz w:val="32"/>
          <w:szCs w:val="32"/>
        </w:rPr>
        <w:t>7</w:t>
      </w:r>
      <w:r>
        <w:rPr>
          <w:rFonts w:ascii="Times New Roman" w:hAnsi="Times New Roman" w:cs="Times New Roman"/>
          <w:color w:val="000000"/>
          <w:sz w:val="32"/>
          <w:szCs w:val="32"/>
        </w:rPr>
        <w:t>个，政府采购预算总额</w:t>
      </w:r>
      <w:r>
        <w:rPr>
          <w:rFonts w:ascii="Times New Roman" w:hAnsi="Times New Roman" w:cs="Times New Roman" w:hint="eastAsia"/>
          <w:color w:val="000000"/>
          <w:sz w:val="32"/>
          <w:szCs w:val="32"/>
        </w:rPr>
        <w:t>9</w:t>
      </w:r>
      <w:r>
        <w:rPr>
          <w:rFonts w:ascii="Times New Roman" w:hAnsi="Times New Roman" w:cs="Times New Roman"/>
          <w:color w:val="000000"/>
          <w:sz w:val="32"/>
          <w:szCs w:val="32"/>
        </w:rPr>
        <w:t>万元，其中：政府采购货物预算</w:t>
      </w:r>
      <w:r>
        <w:rPr>
          <w:rFonts w:ascii="Times New Roman" w:hAnsi="Times New Roman" w:cs="Times New Roman" w:hint="eastAsia"/>
          <w:color w:val="000000"/>
          <w:sz w:val="32"/>
          <w:szCs w:val="32"/>
        </w:rPr>
        <w:t>5</w:t>
      </w:r>
      <w:r>
        <w:rPr>
          <w:rFonts w:ascii="Times New Roman" w:hAnsi="Times New Roman" w:cs="Times New Roman"/>
          <w:color w:val="000000"/>
          <w:sz w:val="32"/>
          <w:szCs w:val="32"/>
        </w:rPr>
        <w:t>万元、政府采购服务预算</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万元、政府采购工程预算</w:t>
      </w:r>
      <w:r>
        <w:rPr>
          <w:rFonts w:ascii="Times New Roman" w:hAnsi="Times New Roman" w:cs="Times New Roman"/>
          <w:color w:val="000000"/>
          <w:sz w:val="32"/>
          <w:szCs w:val="32"/>
        </w:rPr>
        <w:t>0</w:t>
      </w:r>
      <w:r>
        <w:rPr>
          <w:rFonts w:ascii="Times New Roman" w:hAnsi="Times New Roman" w:cs="Times New Roman"/>
          <w:color w:val="000000"/>
          <w:sz w:val="32"/>
          <w:szCs w:val="32"/>
        </w:rPr>
        <w:t>万元。</w:t>
      </w:r>
    </w:p>
    <w:p w14:paraId="5E19209F"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七、部门“三公”经费增减变化情况及原因说明</w:t>
      </w:r>
    </w:p>
    <w:p w14:paraId="077CCC9F"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香格里拉市第一中学</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年一般公共预算财政拨款</w:t>
      </w:r>
      <w:r>
        <w:rPr>
          <w:rFonts w:ascii="Times New Roman" w:hAnsi="Times New Roman" w:cs="Times New Roman"/>
          <w:color w:val="000000"/>
          <w:sz w:val="32"/>
          <w:szCs w:val="32"/>
        </w:rPr>
        <w:t>“</w:t>
      </w:r>
      <w:r>
        <w:rPr>
          <w:rFonts w:ascii="Times New Roman" w:hAnsi="Times New Roman" w:cs="Times New Roman"/>
          <w:color w:val="000000"/>
          <w:sz w:val="32"/>
          <w:szCs w:val="32"/>
        </w:rPr>
        <w:t>三公</w:t>
      </w:r>
      <w:r>
        <w:rPr>
          <w:rFonts w:ascii="Times New Roman" w:hAnsi="Times New Roman" w:cs="Times New Roman"/>
          <w:color w:val="000000"/>
          <w:sz w:val="32"/>
          <w:szCs w:val="32"/>
        </w:rPr>
        <w:t>”</w:t>
      </w:r>
      <w:r>
        <w:rPr>
          <w:rFonts w:ascii="Times New Roman" w:hAnsi="Times New Roman" w:cs="Times New Roman"/>
          <w:color w:val="000000"/>
          <w:sz w:val="32"/>
          <w:szCs w:val="32"/>
        </w:rPr>
        <w:t>经费预算合计</w:t>
      </w:r>
      <w:r>
        <w:rPr>
          <w:rFonts w:ascii="Times New Roman" w:hAnsi="Times New Roman" w:cs="Times New Roman" w:hint="eastAsia"/>
          <w:color w:val="000000"/>
          <w:sz w:val="32"/>
          <w:szCs w:val="32"/>
        </w:rPr>
        <w:t>8</w:t>
      </w:r>
      <w:r>
        <w:rPr>
          <w:rFonts w:ascii="Times New Roman" w:hAnsi="Times New Roman" w:cs="Times New Roman"/>
          <w:color w:val="000000"/>
          <w:sz w:val="32"/>
          <w:szCs w:val="32"/>
        </w:rPr>
        <w:t>.00</w:t>
      </w:r>
      <w:r>
        <w:rPr>
          <w:rFonts w:ascii="Times New Roman" w:hAnsi="Times New Roman" w:cs="Times New Roman"/>
          <w:color w:val="000000"/>
          <w:sz w:val="32"/>
          <w:szCs w:val="32"/>
        </w:rPr>
        <w:t>万元，较上年减少</w:t>
      </w:r>
      <w:r>
        <w:rPr>
          <w:rFonts w:ascii="Times New Roman" w:hAnsi="Times New Roman" w:cs="Times New Roman"/>
          <w:color w:val="000000"/>
          <w:sz w:val="32"/>
          <w:szCs w:val="32"/>
        </w:rPr>
        <w:t>0.00</w:t>
      </w:r>
      <w:r>
        <w:rPr>
          <w:rFonts w:ascii="Times New Roman" w:hAnsi="Times New Roman" w:cs="Times New Roman"/>
          <w:color w:val="000000"/>
          <w:sz w:val="32"/>
          <w:szCs w:val="32"/>
        </w:rPr>
        <w:t>万元，下降</w:t>
      </w:r>
      <w:r>
        <w:rPr>
          <w:rFonts w:ascii="Times New Roman" w:hAnsi="Times New Roman" w:cs="Times New Roman"/>
          <w:color w:val="000000"/>
          <w:sz w:val="32"/>
          <w:szCs w:val="32"/>
        </w:rPr>
        <w:t>0%</w:t>
      </w:r>
      <w:r>
        <w:rPr>
          <w:rFonts w:ascii="Times New Roman" w:hAnsi="Times New Roman" w:cs="Times New Roman"/>
          <w:color w:val="000000"/>
          <w:sz w:val="32"/>
          <w:szCs w:val="32"/>
        </w:rPr>
        <w:t>，具体变动情况如下：</w:t>
      </w:r>
    </w:p>
    <w:p w14:paraId="3AF46DE2"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（一）因公出国（境）费</w:t>
      </w:r>
    </w:p>
    <w:p w14:paraId="54621556"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香格里拉市第一中学</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年因公出国（境）费预算为</w:t>
      </w:r>
      <w:r>
        <w:rPr>
          <w:rFonts w:ascii="Times New Roman" w:hAnsi="Times New Roman" w:cs="Times New Roman"/>
          <w:color w:val="000000"/>
          <w:sz w:val="32"/>
          <w:szCs w:val="32"/>
        </w:rPr>
        <w:t>0</w:t>
      </w:r>
      <w:r>
        <w:rPr>
          <w:rFonts w:ascii="Times New Roman" w:hAnsi="Times New Roman" w:cs="Times New Roman"/>
          <w:color w:val="000000"/>
          <w:sz w:val="32"/>
          <w:szCs w:val="32"/>
        </w:rPr>
        <w:t>万元，较上年增加</w:t>
      </w:r>
      <w:r>
        <w:rPr>
          <w:rFonts w:ascii="Times New Roman" w:hAnsi="Times New Roman" w:cs="Times New Roman"/>
          <w:color w:val="000000"/>
          <w:sz w:val="32"/>
          <w:szCs w:val="32"/>
        </w:rPr>
        <w:t>0</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w:t>
      </w:r>
      <w:r>
        <w:rPr>
          <w:rFonts w:ascii="Times New Roman" w:hAnsi="Times New Roman" w:cs="Times New Roman"/>
          <w:color w:val="000000"/>
          <w:sz w:val="32"/>
          <w:szCs w:val="32"/>
        </w:rPr>
        <w:t>，共计安排因公出国（境）团组</w:t>
      </w:r>
      <w:r>
        <w:rPr>
          <w:rFonts w:ascii="Times New Roman" w:hAnsi="Times New Roman" w:cs="Times New Roman"/>
          <w:color w:val="000000"/>
          <w:sz w:val="32"/>
          <w:szCs w:val="32"/>
        </w:rPr>
        <w:t>0</w:t>
      </w:r>
      <w:r>
        <w:rPr>
          <w:rFonts w:ascii="Times New Roman" w:hAnsi="Times New Roman" w:cs="Times New Roman"/>
          <w:color w:val="000000"/>
          <w:sz w:val="32"/>
          <w:szCs w:val="32"/>
        </w:rPr>
        <w:t>个，因公出国（境）</w:t>
      </w:r>
      <w:r>
        <w:rPr>
          <w:rFonts w:ascii="Times New Roman" w:hAnsi="Times New Roman" w:cs="Times New Roman"/>
          <w:color w:val="000000"/>
          <w:sz w:val="32"/>
          <w:szCs w:val="32"/>
        </w:rPr>
        <w:t>0</w:t>
      </w:r>
      <w:r>
        <w:rPr>
          <w:rFonts w:ascii="Times New Roman" w:hAnsi="Times New Roman" w:cs="Times New Roman"/>
          <w:color w:val="000000"/>
          <w:sz w:val="32"/>
          <w:szCs w:val="32"/>
        </w:rPr>
        <w:t>人次</w:t>
      </w:r>
      <w:r>
        <w:rPr>
          <w:rFonts w:ascii="Times New Roman" w:hAnsi="Times New Roman" w:cs="Times New Roman" w:hint="eastAsia"/>
          <w:color w:val="000000"/>
          <w:sz w:val="32"/>
          <w:szCs w:val="32"/>
        </w:rPr>
        <w:t>，与上年对比无变化。</w:t>
      </w:r>
    </w:p>
    <w:p w14:paraId="3A3691EB"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（二）公务接待费</w:t>
      </w:r>
    </w:p>
    <w:p w14:paraId="2B89EAE7"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香格里拉市第一中学</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年公务接待费预算为</w:t>
      </w:r>
      <w:r>
        <w:rPr>
          <w:rFonts w:ascii="Times New Roman" w:hAnsi="Times New Roman" w:cs="Times New Roman"/>
          <w:color w:val="000000"/>
          <w:sz w:val="32"/>
          <w:szCs w:val="32"/>
        </w:rPr>
        <w:t>4</w:t>
      </w:r>
      <w:r>
        <w:rPr>
          <w:rFonts w:ascii="Times New Roman" w:hAnsi="Times New Roman" w:cs="Times New Roman"/>
          <w:color w:val="000000"/>
          <w:sz w:val="32"/>
          <w:szCs w:val="32"/>
        </w:rPr>
        <w:t>万元，较上年减少</w:t>
      </w:r>
      <w:r>
        <w:rPr>
          <w:rFonts w:ascii="Times New Roman" w:hAnsi="Times New Roman" w:cs="Times New Roman"/>
          <w:color w:val="000000"/>
          <w:sz w:val="32"/>
          <w:szCs w:val="32"/>
        </w:rPr>
        <w:t>0</w:t>
      </w:r>
      <w:r>
        <w:rPr>
          <w:rFonts w:ascii="Times New Roman" w:hAnsi="Times New Roman" w:cs="Times New Roman"/>
          <w:color w:val="000000"/>
          <w:sz w:val="32"/>
          <w:szCs w:val="32"/>
        </w:rPr>
        <w:t>万元，下降</w:t>
      </w:r>
      <w:r>
        <w:rPr>
          <w:rFonts w:ascii="Times New Roman" w:hAnsi="Times New Roman" w:cs="Times New Roman"/>
          <w:color w:val="000000"/>
          <w:sz w:val="32"/>
          <w:szCs w:val="32"/>
        </w:rPr>
        <w:t>0%</w:t>
      </w:r>
      <w:r>
        <w:rPr>
          <w:rFonts w:ascii="Times New Roman" w:hAnsi="Times New Roman" w:cs="Times New Roman"/>
          <w:color w:val="000000"/>
          <w:sz w:val="32"/>
          <w:szCs w:val="32"/>
        </w:rPr>
        <w:t>，国内公务接待批次为</w:t>
      </w:r>
      <w:r>
        <w:rPr>
          <w:rFonts w:ascii="Times New Roman" w:hAnsi="Times New Roman" w:cs="Times New Roman"/>
          <w:color w:val="000000"/>
          <w:sz w:val="32"/>
          <w:szCs w:val="32"/>
        </w:rPr>
        <w:t>3</w:t>
      </w:r>
      <w:r>
        <w:rPr>
          <w:rFonts w:ascii="Times New Roman" w:hAnsi="Times New Roman" w:cs="Times New Roman"/>
          <w:color w:val="000000"/>
          <w:sz w:val="32"/>
          <w:szCs w:val="32"/>
        </w:rPr>
        <w:t>次，共计接待</w:t>
      </w:r>
      <w:r>
        <w:rPr>
          <w:rFonts w:ascii="Times New Roman" w:hAnsi="Times New Roman" w:cs="Times New Roman"/>
          <w:color w:val="000000"/>
          <w:sz w:val="32"/>
          <w:szCs w:val="32"/>
        </w:rPr>
        <w:t>300</w:t>
      </w:r>
      <w:r>
        <w:rPr>
          <w:rFonts w:ascii="Times New Roman" w:hAnsi="Times New Roman" w:cs="Times New Roman"/>
          <w:color w:val="000000"/>
          <w:sz w:val="32"/>
          <w:szCs w:val="32"/>
        </w:rPr>
        <w:t>人次。</w:t>
      </w:r>
      <w:r>
        <w:rPr>
          <w:rFonts w:ascii="Times New Roman" w:hAnsi="Times New Roman" w:cs="Times New Roman" w:hint="eastAsia"/>
          <w:color w:val="000000"/>
          <w:sz w:val="32"/>
          <w:szCs w:val="32"/>
        </w:rPr>
        <w:t>与上年对比无变化。</w:t>
      </w:r>
    </w:p>
    <w:p w14:paraId="76455918" w14:textId="77777777" w:rsidR="00F4372D" w:rsidRDefault="00F4372D">
      <w:pPr>
        <w:pStyle w:val="a3"/>
        <w:widowControl/>
        <w:spacing w:before="75" w:after="75"/>
        <w:rPr>
          <w:rFonts w:ascii="Times New Roman" w:hAnsi="Times New Roman" w:cs="Times New Roman"/>
          <w:color w:val="000000"/>
          <w:sz w:val="32"/>
          <w:szCs w:val="32"/>
        </w:rPr>
      </w:pPr>
    </w:p>
    <w:p w14:paraId="749844D4"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（三）公务用车购置及运行维护费</w:t>
      </w:r>
    </w:p>
    <w:p w14:paraId="7837A4B0" w14:textId="77777777" w:rsidR="00F4372D" w:rsidRDefault="00B118AA">
      <w:pPr>
        <w:pStyle w:val="a3"/>
        <w:widowControl/>
        <w:spacing w:before="75" w:after="75"/>
        <w:ind w:firstLine="640"/>
        <w:rPr>
          <w:rFonts w:ascii="Times New Roman" w:hAnsi="Times New Roman" w:cs="Times New Roman"/>
          <w:color w:val="000000"/>
          <w:sz w:val="32"/>
          <w:szCs w:val="32"/>
        </w:rPr>
      </w:pPr>
      <w:r>
        <w:rPr>
          <w:rFonts w:ascii="Times New Roman" w:hAnsi="Times New Roman" w:cs="Times New Roman"/>
          <w:color w:val="000000"/>
          <w:sz w:val="32"/>
          <w:szCs w:val="32"/>
        </w:rPr>
        <w:t>香格里拉市第二中学</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年公务用车购置及运行维护费为</w:t>
      </w:r>
      <w:r>
        <w:rPr>
          <w:rFonts w:ascii="Times New Roman" w:hAnsi="Times New Roman" w:cs="Times New Roman"/>
          <w:color w:val="000000"/>
          <w:sz w:val="32"/>
          <w:szCs w:val="32"/>
        </w:rPr>
        <w:t>4</w:t>
      </w:r>
      <w:r>
        <w:rPr>
          <w:rFonts w:ascii="Times New Roman" w:hAnsi="Times New Roman" w:cs="Times New Roman"/>
          <w:color w:val="000000"/>
          <w:sz w:val="32"/>
          <w:szCs w:val="32"/>
        </w:rPr>
        <w:t>万元，较上年减少</w:t>
      </w:r>
      <w:r>
        <w:rPr>
          <w:rFonts w:ascii="Times New Roman" w:hAnsi="Times New Roman" w:cs="Times New Roman"/>
          <w:color w:val="000000"/>
          <w:sz w:val="32"/>
          <w:szCs w:val="32"/>
        </w:rPr>
        <w:t>0</w:t>
      </w:r>
      <w:r>
        <w:rPr>
          <w:rFonts w:ascii="Times New Roman" w:hAnsi="Times New Roman" w:cs="Times New Roman"/>
          <w:color w:val="000000"/>
          <w:sz w:val="32"/>
          <w:szCs w:val="32"/>
        </w:rPr>
        <w:t>万元，下降</w:t>
      </w:r>
      <w:r>
        <w:rPr>
          <w:rFonts w:ascii="Times New Roman" w:hAnsi="Times New Roman" w:cs="Times New Roman"/>
          <w:color w:val="000000"/>
          <w:sz w:val="32"/>
          <w:szCs w:val="32"/>
        </w:rPr>
        <w:t>0%</w:t>
      </w:r>
      <w:r>
        <w:rPr>
          <w:rFonts w:ascii="Times New Roman" w:hAnsi="Times New Roman" w:cs="Times New Roman"/>
          <w:color w:val="000000"/>
          <w:sz w:val="32"/>
          <w:szCs w:val="32"/>
        </w:rPr>
        <w:t>。其中：公务用车购置费</w:t>
      </w:r>
      <w:r>
        <w:rPr>
          <w:rFonts w:ascii="Times New Roman" w:hAnsi="Times New Roman" w:cs="Times New Roman"/>
          <w:color w:val="000000"/>
          <w:sz w:val="32"/>
          <w:szCs w:val="32"/>
        </w:rPr>
        <w:t>0</w:t>
      </w:r>
      <w:r>
        <w:rPr>
          <w:rFonts w:ascii="Times New Roman" w:hAnsi="Times New Roman" w:cs="Times New Roman"/>
          <w:color w:val="000000"/>
          <w:sz w:val="32"/>
          <w:szCs w:val="32"/>
        </w:rPr>
        <w:t>万元，较上年增加</w:t>
      </w:r>
      <w:r>
        <w:rPr>
          <w:rFonts w:ascii="Times New Roman" w:hAnsi="Times New Roman" w:cs="Times New Roman"/>
          <w:color w:val="000000"/>
          <w:sz w:val="32"/>
          <w:szCs w:val="32"/>
        </w:rPr>
        <w:t>0</w:t>
      </w:r>
      <w:r>
        <w:rPr>
          <w:rFonts w:ascii="Times New Roman" w:hAnsi="Times New Roman" w:cs="Times New Roman"/>
          <w:color w:val="000000"/>
          <w:sz w:val="32"/>
          <w:szCs w:val="32"/>
        </w:rPr>
        <w:t>万元，增长</w:t>
      </w:r>
      <w:r>
        <w:rPr>
          <w:rFonts w:ascii="Times New Roman" w:hAnsi="Times New Roman" w:cs="Times New Roman"/>
          <w:color w:val="000000"/>
          <w:sz w:val="32"/>
          <w:szCs w:val="32"/>
        </w:rPr>
        <w:t>0%</w:t>
      </w:r>
      <w:r>
        <w:rPr>
          <w:rFonts w:ascii="Times New Roman" w:hAnsi="Times New Roman" w:cs="Times New Roman"/>
          <w:color w:val="000000"/>
          <w:sz w:val="32"/>
          <w:szCs w:val="32"/>
        </w:rPr>
        <w:t>；公务用车运行维护费</w:t>
      </w:r>
      <w:r>
        <w:rPr>
          <w:rFonts w:ascii="Times New Roman" w:hAnsi="Times New Roman" w:cs="Times New Roman"/>
          <w:color w:val="000000"/>
          <w:sz w:val="32"/>
          <w:szCs w:val="32"/>
        </w:rPr>
        <w:t>4</w:t>
      </w:r>
      <w:r>
        <w:rPr>
          <w:rFonts w:ascii="Times New Roman" w:hAnsi="Times New Roman" w:cs="Times New Roman"/>
          <w:color w:val="000000"/>
          <w:sz w:val="32"/>
          <w:szCs w:val="32"/>
        </w:rPr>
        <w:t>万元，较上年减少</w:t>
      </w:r>
      <w:r>
        <w:rPr>
          <w:rFonts w:ascii="Times New Roman" w:hAnsi="Times New Roman" w:cs="Times New Roman"/>
          <w:color w:val="000000"/>
          <w:sz w:val="32"/>
          <w:szCs w:val="32"/>
        </w:rPr>
        <w:t>0</w:t>
      </w:r>
      <w:r>
        <w:rPr>
          <w:rFonts w:ascii="Times New Roman" w:hAnsi="Times New Roman" w:cs="Times New Roman"/>
          <w:color w:val="000000"/>
          <w:sz w:val="32"/>
          <w:szCs w:val="32"/>
        </w:rPr>
        <w:t>万元，下降</w:t>
      </w:r>
      <w:r>
        <w:rPr>
          <w:rFonts w:ascii="Times New Roman" w:hAnsi="Times New Roman" w:cs="Times New Roman"/>
          <w:color w:val="000000"/>
          <w:sz w:val="32"/>
          <w:szCs w:val="32"/>
        </w:rPr>
        <w:t>0%</w:t>
      </w:r>
      <w:r>
        <w:rPr>
          <w:rFonts w:ascii="Times New Roman" w:hAnsi="Times New Roman" w:cs="Times New Roman"/>
          <w:color w:val="000000"/>
          <w:sz w:val="32"/>
          <w:szCs w:val="32"/>
        </w:rPr>
        <w:t>。共计购置公务用车</w:t>
      </w:r>
      <w:r>
        <w:rPr>
          <w:rFonts w:ascii="Times New Roman" w:hAnsi="Times New Roman" w:cs="Times New Roman"/>
          <w:color w:val="000000"/>
          <w:sz w:val="32"/>
          <w:szCs w:val="32"/>
        </w:rPr>
        <w:t>0</w:t>
      </w:r>
      <w:r>
        <w:rPr>
          <w:rFonts w:ascii="Times New Roman" w:hAnsi="Times New Roman" w:cs="Times New Roman"/>
          <w:color w:val="000000"/>
          <w:sz w:val="32"/>
          <w:szCs w:val="32"/>
        </w:rPr>
        <w:t>辆，年末公务用车保有量为</w:t>
      </w:r>
      <w:r>
        <w:rPr>
          <w:rFonts w:ascii="Times New Roman" w:hAnsi="Times New Roman" w:cs="Times New Roman"/>
          <w:color w:val="000000"/>
          <w:sz w:val="32"/>
          <w:szCs w:val="32"/>
        </w:rPr>
        <w:t>2</w:t>
      </w:r>
      <w:r>
        <w:rPr>
          <w:rFonts w:ascii="Times New Roman" w:hAnsi="Times New Roman" w:cs="Times New Roman"/>
          <w:color w:val="000000"/>
          <w:sz w:val="32"/>
          <w:szCs w:val="32"/>
        </w:rPr>
        <w:t>辆。</w:t>
      </w:r>
      <w:r>
        <w:rPr>
          <w:rFonts w:ascii="Times New Roman" w:hAnsi="Times New Roman" w:cs="Times New Roman" w:hint="eastAsia"/>
          <w:color w:val="000000"/>
          <w:sz w:val="32"/>
          <w:szCs w:val="32"/>
        </w:rPr>
        <w:t>与上年对比无变化。</w:t>
      </w:r>
    </w:p>
    <w:p w14:paraId="5E9F0EB9"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八、重点项目预算绩效目标情况</w:t>
      </w:r>
    </w:p>
    <w:p w14:paraId="1A80A0B2" w14:textId="77777777" w:rsidR="00F4372D" w:rsidRDefault="00B118AA">
      <w:pPr>
        <w:pStyle w:val="a3"/>
        <w:widowControl/>
        <w:spacing w:before="75" w:after="75"/>
        <w:ind w:firstLine="696"/>
        <w:rPr>
          <w:rFonts w:ascii="仿宋_GB2312" w:eastAsia="仿宋_GB2312" w:cs="仿宋_GB2312"/>
          <w:color w:val="000000"/>
          <w:sz w:val="32"/>
          <w:szCs w:val="32"/>
        </w:rPr>
      </w:pPr>
      <w:r>
        <w:rPr>
          <w:rFonts w:ascii="仿宋_GB2312" w:eastAsia="仿宋_GB2312" w:cs="仿宋_GB2312"/>
          <w:color w:val="000000"/>
          <w:sz w:val="32"/>
          <w:szCs w:val="32"/>
        </w:rPr>
        <w:t>详见附件1内05-2表。</w:t>
      </w:r>
    </w:p>
    <w:p w14:paraId="26E2B027" w14:textId="77777777" w:rsidR="00F4372D" w:rsidRDefault="00B118AA">
      <w:pPr>
        <w:pStyle w:val="a3"/>
        <w:widowControl/>
        <w:spacing w:before="75" w:after="75"/>
        <w:ind w:firstLine="696"/>
        <w:rPr>
          <w:rFonts w:ascii="仿宋_GB2312" w:eastAsia="仿宋_GB2312" w:cs="仿宋_GB2312"/>
          <w:color w:val="000000"/>
          <w:sz w:val="32"/>
          <w:szCs w:val="32"/>
        </w:rPr>
      </w:pPr>
      <w:r>
        <w:rPr>
          <w:rFonts w:ascii="仿宋_GB2312" w:eastAsia="仿宋_GB2312" w:cs="仿宋_GB2312" w:hint="eastAsia"/>
          <w:color w:val="000000"/>
          <w:sz w:val="32"/>
          <w:szCs w:val="32"/>
        </w:rPr>
        <w:t>香格里拉市第一中学2024年无财政部门的重点项目，项目支出绩效目标表05-2中是本单位所有项目，但不一定是重点项目。</w:t>
      </w:r>
    </w:p>
    <w:p w14:paraId="708B2441" w14:textId="77777777" w:rsidR="00F4372D" w:rsidRDefault="00B118AA">
      <w:pPr>
        <w:pStyle w:val="a3"/>
        <w:widowControl/>
        <w:spacing w:before="75" w:after="75"/>
        <w:ind w:firstLine="640"/>
        <w:rPr>
          <w:rFonts w:ascii="黑体" w:eastAsia="黑体" w:hAnsi="宋体" w:cs="黑体"/>
          <w:color w:val="000000"/>
          <w:sz w:val="32"/>
          <w:szCs w:val="32"/>
        </w:rPr>
      </w:pPr>
      <w:r>
        <w:rPr>
          <w:rFonts w:ascii="黑体" w:eastAsia="黑体" w:hAnsi="宋体" w:cs="黑体" w:hint="eastAsia"/>
          <w:color w:val="000000"/>
          <w:sz w:val="32"/>
          <w:szCs w:val="32"/>
        </w:rPr>
        <w:t>九、其他公开信息</w:t>
      </w:r>
    </w:p>
    <w:p w14:paraId="6CE137C9"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（一）专业名词解释</w:t>
      </w:r>
    </w:p>
    <w:p w14:paraId="5BF5471F" w14:textId="77777777" w:rsidR="00F4372D" w:rsidRDefault="00B118AA">
      <w:pPr>
        <w:pStyle w:val="a3"/>
        <w:widowControl/>
        <w:spacing w:before="75" w:after="75"/>
        <w:ind w:firstLine="640"/>
        <w:rPr>
          <w:rFonts w:ascii="仿宋_GB2312" w:eastAsia="仿宋_GB2312" w:cs="仿宋_GB2312"/>
          <w:color w:val="000000"/>
          <w:sz w:val="32"/>
          <w:szCs w:val="32"/>
        </w:rPr>
      </w:pPr>
      <w:r>
        <w:rPr>
          <w:rFonts w:ascii="仿宋_GB2312" w:eastAsia="仿宋_GB2312" w:cs="仿宋_GB2312"/>
          <w:color w:val="000000"/>
          <w:sz w:val="32"/>
          <w:szCs w:val="32"/>
        </w:rPr>
        <w:t>一般预算财政支出：是指各级政府对取得的一般预算收入有计划地分配和使用而安排拨付的支出。主要包括地方级财政收入安排的支出，中央和省的各项补助收入安排的支出等。</w:t>
      </w:r>
    </w:p>
    <w:p w14:paraId="11B2F0C7" w14:textId="77777777" w:rsidR="00F4372D" w:rsidRDefault="00B118AA">
      <w:pPr>
        <w:pStyle w:val="a3"/>
        <w:widowControl/>
        <w:spacing w:before="75" w:after="75"/>
        <w:ind w:firstLine="640"/>
        <w:rPr>
          <w:rFonts w:ascii="仿宋_GB2312" w:eastAsia="仿宋_GB2312" w:cs="仿宋_GB2312"/>
          <w:color w:val="000000"/>
          <w:sz w:val="32"/>
          <w:szCs w:val="32"/>
        </w:rPr>
      </w:pPr>
      <w:r>
        <w:rPr>
          <w:rFonts w:ascii="仿宋_GB2312" w:eastAsia="仿宋_GB2312" w:cs="仿宋_GB2312"/>
          <w:color w:val="000000"/>
          <w:sz w:val="32"/>
          <w:szCs w:val="32"/>
        </w:rPr>
        <w:t>基本支出：指为保障机构正常运转、完成日常工作任务而发生的各项支出。</w:t>
      </w:r>
    </w:p>
    <w:p w14:paraId="16F43A54" w14:textId="77777777" w:rsidR="00F4372D" w:rsidRDefault="00B118AA">
      <w:pPr>
        <w:pStyle w:val="a3"/>
        <w:widowControl/>
        <w:spacing w:before="75" w:after="75"/>
        <w:ind w:firstLine="640"/>
        <w:rPr>
          <w:rFonts w:ascii="仿宋_GB2312" w:eastAsia="仿宋_GB2312" w:cs="仿宋_GB2312"/>
          <w:color w:val="000000"/>
          <w:sz w:val="32"/>
          <w:szCs w:val="32"/>
        </w:rPr>
      </w:pPr>
      <w:r>
        <w:rPr>
          <w:rFonts w:ascii="仿宋_GB2312" w:eastAsia="仿宋_GB2312" w:cs="仿宋_GB2312"/>
          <w:color w:val="000000"/>
          <w:sz w:val="32"/>
          <w:szCs w:val="32"/>
        </w:rPr>
        <w:lastRenderedPageBreak/>
        <w:t>项目支出：指为完成特定的行政工作任务或事业发展目标，在基本支出之外发生的各项支出。</w:t>
      </w:r>
    </w:p>
    <w:p w14:paraId="6FAE563A" w14:textId="77777777" w:rsidR="00F4372D" w:rsidRDefault="00B118AA">
      <w:pPr>
        <w:pStyle w:val="a3"/>
        <w:widowControl/>
        <w:spacing w:before="75" w:after="75"/>
        <w:ind w:firstLine="640"/>
        <w:rPr>
          <w:rFonts w:ascii="仿宋_GB2312" w:eastAsia="仿宋_GB2312" w:cs="仿宋_GB2312"/>
          <w:color w:val="000000"/>
          <w:sz w:val="32"/>
          <w:szCs w:val="32"/>
        </w:rPr>
      </w:pPr>
      <w:r>
        <w:rPr>
          <w:rFonts w:ascii="仿宋_GB2312" w:eastAsia="仿宋_GB2312" w:cs="仿宋_GB2312"/>
          <w:color w:val="000000"/>
          <w:sz w:val="32"/>
          <w:szCs w:val="32"/>
        </w:rPr>
        <w:t>“</w:t>
      </w:r>
      <w:r>
        <w:rPr>
          <w:rFonts w:ascii="仿宋_GB2312" w:eastAsia="仿宋_GB2312" w:cs="仿宋_GB2312"/>
          <w:color w:val="000000"/>
          <w:sz w:val="32"/>
          <w:szCs w:val="32"/>
        </w:rPr>
        <w:t>三公</w:t>
      </w:r>
      <w:r>
        <w:rPr>
          <w:rFonts w:ascii="仿宋_GB2312" w:eastAsia="仿宋_GB2312" w:cs="仿宋_GB2312"/>
          <w:color w:val="000000"/>
          <w:sz w:val="32"/>
          <w:szCs w:val="32"/>
        </w:rPr>
        <w:t>”</w:t>
      </w:r>
      <w:r>
        <w:rPr>
          <w:rFonts w:ascii="仿宋_GB2312" w:eastAsia="仿宋_GB2312" w:cs="仿宋_GB2312"/>
          <w:color w:val="000000"/>
          <w:sz w:val="32"/>
          <w:szCs w:val="32"/>
        </w:rPr>
        <w:t>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w:t>
      </w:r>
      <w:proofErr w:type="gramStart"/>
      <w:r>
        <w:rPr>
          <w:rFonts w:ascii="仿宋_GB2312" w:eastAsia="仿宋_GB2312" w:cs="仿宋_GB2312"/>
          <w:color w:val="000000"/>
          <w:sz w:val="32"/>
          <w:szCs w:val="32"/>
        </w:rPr>
        <w:t>含车辆</w:t>
      </w:r>
      <w:proofErr w:type="gramEnd"/>
      <w:r>
        <w:rPr>
          <w:rFonts w:ascii="仿宋_GB2312" w:eastAsia="仿宋_GB2312" w:cs="仿宋_GB2312"/>
          <w:color w:val="000000"/>
          <w:sz w:val="32"/>
          <w:szCs w:val="32"/>
        </w:rPr>
        <w:t>购置税）及租用费、燃料费、维修费、过桥过路费、保险费、安全奖励费用等支出；公务接待</w:t>
      </w:r>
      <w:proofErr w:type="gramStart"/>
      <w:r>
        <w:rPr>
          <w:rFonts w:ascii="仿宋_GB2312" w:eastAsia="仿宋_GB2312" w:cs="仿宋_GB2312"/>
          <w:color w:val="000000"/>
          <w:sz w:val="32"/>
          <w:szCs w:val="32"/>
        </w:rPr>
        <w:t>费反映</w:t>
      </w:r>
      <w:proofErr w:type="gramEnd"/>
      <w:r>
        <w:rPr>
          <w:rFonts w:ascii="仿宋_GB2312" w:eastAsia="仿宋_GB2312" w:cs="仿宋_GB2312"/>
          <w:color w:val="000000"/>
          <w:sz w:val="32"/>
          <w:szCs w:val="32"/>
        </w:rPr>
        <w:t>单位按规定开支的各类公务接待（含外宾接待）费用。</w:t>
      </w:r>
    </w:p>
    <w:p w14:paraId="051BC5EA"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（二）机关运行经费安排变化情况及原因说明</w:t>
      </w:r>
    </w:p>
    <w:p w14:paraId="61260AD4" w14:textId="77777777" w:rsidR="00F4372D" w:rsidRDefault="00B118AA">
      <w:pPr>
        <w:pStyle w:val="a3"/>
        <w:widowControl/>
        <w:spacing w:before="75" w:after="75"/>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香格里拉市第一中学2024年机关运行维护费安排0元</w:t>
      </w:r>
      <w:r>
        <w:rPr>
          <w:rFonts w:ascii="仿宋_GB2312" w:eastAsia="仿宋_GB2312" w:cs="仿宋_GB2312"/>
          <w:color w:val="000000"/>
          <w:sz w:val="32"/>
          <w:szCs w:val="32"/>
        </w:rPr>
        <w:t>，与上年对比无变化</w:t>
      </w:r>
      <w:r>
        <w:rPr>
          <w:rFonts w:ascii="仿宋_GB2312" w:eastAsia="仿宋_GB2312" w:cs="仿宋_GB2312" w:hint="eastAsia"/>
          <w:color w:val="000000"/>
          <w:sz w:val="32"/>
          <w:szCs w:val="32"/>
        </w:rPr>
        <w:t>，主要原因是我单位属于事业单位，</w:t>
      </w:r>
      <w:proofErr w:type="gramStart"/>
      <w:r>
        <w:rPr>
          <w:rFonts w:ascii="仿宋_GB2312" w:eastAsia="仿宋_GB2312" w:cs="仿宋_GB2312" w:hint="eastAsia"/>
          <w:color w:val="000000"/>
          <w:sz w:val="32"/>
          <w:szCs w:val="32"/>
        </w:rPr>
        <w:t>无机关</w:t>
      </w:r>
      <w:proofErr w:type="gramEnd"/>
      <w:r>
        <w:rPr>
          <w:rFonts w:ascii="仿宋_GB2312" w:eastAsia="仿宋_GB2312" w:cs="仿宋_GB2312" w:hint="eastAsia"/>
          <w:color w:val="000000"/>
          <w:sz w:val="32"/>
          <w:szCs w:val="32"/>
        </w:rPr>
        <w:t>运行维护费。</w:t>
      </w:r>
    </w:p>
    <w:p w14:paraId="7B07AE83" w14:textId="77777777" w:rsidR="00F4372D" w:rsidRDefault="00B118AA">
      <w:pPr>
        <w:pStyle w:val="a3"/>
        <w:widowControl/>
        <w:spacing w:before="75" w:after="75"/>
        <w:ind w:firstLine="640"/>
        <w:rPr>
          <w:rFonts w:ascii="楷体_GB2312" w:eastAsia="楷体_GB2312" w:cs="楷体_GB2312"/>
          <w:color w:val="000000"/>
          <w:sz w:val="32"/>
          <w:szCs w:val="32"/>
        </w:rPr>
      </w:pPr>
      <w:r>
        <w:rPr>
          <w:rFonts w:ascii="楷体_GB2312" w:eastAsia="楷体_GB2312" w:cs="楷体_GB2312"/>
          <w:color w:val="000000"/>
          <w:sz w:val="32"/>
          <w:szCs w:val="32"/>
        </w:rPr>
        <w:t>（三）国有资产占有使用情况</w:t>
      </w:r>
    </w:p>
    <w:p w14:paraId="675D8C09" w14:textId="77777777" w:rsidR="00F4372D" w:rsidRDefault="00B118AA">
      <w:pPr>
        <w:pStyle w:val="a3"/>
        <w:widowControl/>
        <w:spacing w:before="75" w:after="75"/>
        <w:ind w:firstLine="600"/>
        <w:rPr>
          <w:rFonts w:ascii="Times New Roman" w:hAnsi="Times New Roman" w:cs="Times New Roman"/>
          <w:color w:val="000000"/>
          <w:sz w:val="32"/>
          <w:szCs w:val="32"/>
        </w:rPr>
      </w:pPr>
      <w:r>
        <w:rPr>
          <w:rFonts w:ascii="Times New Roman" w:hAnsi="Times New Roman" w:cs="Times New Roman"/>
          <w:color w:val="000000"/>
          <w:sz w:val="32"/>
          <w:szCs w:val="32"/>
        </w:rPr>
        <w:t>截至</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w:t>
      </w:r>
      <w:r>
        <w:rPr>
          <w:rFonts w:ascii="Times New Roman" w:hAnsi="Times New Roman" w:cs="Times New Roman"/>
          <w:color w:val="000000"/>
          <w:sz w:val="32"/>
          <w:szCs w:val="32"/>
        </w:rPr>
        <w:t>12</w:t>
      </w:r>
      <w:r>
        <w:rPr>
          <w:rFonts w:ascii="Times New Roman" w:hAnsi="Times New Roman" w:cs="Times New Roman"/>
          <w:color w:val="000000"/>
          <w:sz w:val="32"/>
          <w:szCs w:val="32"/>
        </w:rPr>
        <w:t>月</w:t>
      </w:r>
      <w:r>
        <w:rPr>
          <w:rFonts w:ascii="Times New Roman" w:hAnsi="Times New Roman" w:cs="Times New Roman"/>
          <w:color w:val="000000"/>
          <w:sz w:val="32"/>
          <w:szCs w:val="32"/>
        </w:rPr>
        <w:t>31</w:t>
      </w:r>
      <w:r>
        <w:rPr>
          <w:rFonts w:ascii="Times New Roman" w:hAnsi="Times New Roman" w:cs="Times New Roman"/>
          <w:color w:val="000000"/>
          <w:sz w:val="32"/>
          <w:szCs w:val="32"/>
        </w:rPr>
        <w:t>日，香格里拉市第一中学资产总额</w:t>
      </w:r>
      <w:r>
        <w:rPr>
          <w:rFonts w:ascii="Times New Roman" w:hAnsi="Times New Roman" w:cs="Times New Roman" w:hint="eastAsia"/>
          <w:color w:val="000000"/>
          <w:sz w:val="32"/>
          <w:szCs w:val="32"/>
        </w:rPr>
        <w:t>7040.75</w:t>
      </w:r>
      <w:r>
        <w:rPr>
          <w:rFonts w:ascii="Times New Roman" w:hAnsi="Times New Roman" w:cs="Times New Roman"/>
          <w:color w:val="000000"/>
          <w:sz w:val="32"/>
          <w:szCs w:val="32"/>
        </w:rPr>
        <w:t>万元，其中，流动资产</w:t>
      </w:r>
      <w:r>
        <w:rPr>
          <w:rFonts w:ascii="Times New Roman" w:hAnsi="Times New Roman" w:cs="Times New Roman" w:hint="eastAsia"/>
          <w:color w:val="000000"/>
          <w:sz w:val="32"/>
          <w:szCs w:val="32"/>
        </w:rPr>
        <w:t>210.58</w:t>
      </w:r>
      <w:r>
        <w:rPr>
          <w:rFonts w:ascii="Times New Roman" w:hAnsi="Times New Roman" w:cs="Times New Roman"/>
          <w:color w:val="000000"/>
          <w:sz w:val="32"/>
          <w:szCs w:val="32"/>
        </w:rPr>
        <w:t>万元，固定资产</w:t>
      </w:r>
      <w:r>
        <w:rPr>
          <w:rFonts w:ascii="Times New Roman" w:hAnsi="Times New Roman" w:cs="Times New Roman" w:hint="eastAsia"/>
          <w:color w:val="000000"/>
          <w:sz w:val="32"/>
          <w:szCs w:val="32"/>
        </w:rPr>
        <w:t>6830.17</w:t>
      </w:r>
      <w:r>
        <w:rPr>
          <w:rFonts w:ascii="Times New Roman" w:hAnsi="Times New Roman" w:cs="Times New Roman"/>
          <w:color w:val="000000"/>
          <w:sz w:val="32"/>
          <w:szCs w:val="32"/>
        </w:rPr>
        <w:t>万元，对外投资及有价证券</w:t>
      </w:r>
      <w:r>
        <w:rPr>
          <w:rFonts w:ascii="Times New Roman" w:hAnsi="Times New Roman" w:cs="Times New Roman"/>
          <w:color w:val="000000"/>
          <w:sz w:val="32"/>
          <w:szCs w:val="32"/>
        </w:rPr>
        <w:t>0</w:t>
      </w:r>
      <w:r>
        <w:rPr>
          <w:rFonts w:ascii="Times New Roman" w:hAnsi="Times New Roman" w:cs="Times New Roman"/>
          <w:color w:val="000000"/>
          <w:sz w:val="32"/>
          <w:szCs w:val="32"/>
        </w:rPr>
        <w:t>万元，在建工程</w:t>
      </w:r>
      <w:r>
        <w:rPr>
          <w:rFonts w:ascii="Times New Roman" w:hAnsi="Times New Roman" w:cs="Times New Roman"/>
          <w:color w:val="000000"/>
          <w:sz w:val="32"/>
          <w:szCs w:val="32"/>
        </w:rPr>
        <w:t>0</w:t>
      </w:r>
      <w:r>
        <w:rPr>
          <w:rFonts w:ascii="Times New Roman" w:hAnsi="Times New Roman" w:cs="Times New Roman"/>
          <w:color w:val="000000"/>
          <w:sz w:val="32"/>
          <w:szCs w:val="32"/>
        </w:rPr>
        <w:t>万元，无形资产</w:t>
      </w:r>
      <w:r>
        <w:rPr>
          <w:rFonts w:ascii="Times New Roman" w:hAnsi="Times New Roman" w:cs="Times New Roman"/>
          <w:color w:val="000000"/>
          <w:sz w:val="32"/>
          <w:szCs w:val="32"/>
        </w:rPr>
        <w:t>0</w:t>
      </w:r>
      <w:r>
        <w:rPr>
          <w:rFonts w:ascii="Times New Roman" w:hAnsi="Times New Roman" w:cs="Times New Roman"/>
          <w:color w:val="000000"/>
          <w:sz w:val="32"/>
          <w:szCs w:val="32"/>
        </w:rPr>
        <w:t>万元，其他资产</w:t>
      </w:r>
      <w:r>
        <w:rPr>
          <w:rFonts w:ascii="Times New Roman" w:hAnsi="Times New Roman" w:cs="Times New Roman"/>
          <w:color w:val="000000"/>
          <w:sz w:val="32"/>
          <w:szCs w:val="32"/>
        </w:rPr>
        <w:t>0</w:t>
      </w:r>
      <w:r>
        <w:rPr>
          <w:rFonts w:ascii="Times New Roman" w:hAnsi="Times New Roman" w:cs="Times New Roman"/>
          <w:color w:val="000000"/>
          <w:sz w:val="32"/>
          <w:szCs w:val="32"/>
        </w:rPr>
        <w:t>万元。与上年相比，本年资产总额减少</w:t>
      </w:r>
      <w:r>
        <w:rPr>
          <w:rFonts w:ascii="Times New Roman" w:hAnsi="Times New Roman" w:cs="Times New Roman" w:hint="eastAsia"/>
          <w:color w:val="000000"/>
          <w:sz w:val="32"/>
          <w:szCs w:val="32"/>
        </w:rPr>
        <w:t>225.75</w:t>
      </w:r>
      <w:r>
        <w:rPr>
          <w:rFonts w:ascii="Times New Roman" w:hAnsi="Times New Roman" w:cs="Times New Roman"/>
          <w:color w:val="000000"/>
          <w:sz w:val="32"/>
          <w:szCs w:val="32"/>
        </w:rPr>
        <w:t>万元，其中固定资产减少</w:t>
      </w:r>
      <w:r>
        <w:rPr>
          <w:rFonts w:ascii="Times New Roman" w:hAnsi="Times New Roman" w:cs="Times New Roman" w:hint="eastAsia"/>
          <w:color w:val="000000"/>
          <w:sz w:val="32"/>
          <w:szCs w:val="32"/>
        </w:rPr>
        <w:t>141.44</w:t>
      </w:r>
      <w:r>
        <w:rPr>
          <w:rFonts w:ascii="Times New Roman" w:hAnsi="Times New Roman" w:cs="Times New Roman"/>
          <w:color w:val="000000"/>
          <w:sz w:val="32"/>
          <w:szCs w:val="32"/>
        </w:rPr>
        <w:t>万元。处置房屋建筑物</w:t>
      </w:r>
      <w:r>
        <w:rPr>
          <w:rFonts w:ascii="Times New Roman" w:hAnsi="Times New Roman" w:cs="Times New Roman"/>
          <w:color w:val="000000"/>
          <w:sz w:val="32"/>
          <w:szCs w:val="32"/>
        </w:rPr>
        <w:t>0</w:t>
      </w:r>
      <w:r>
        <w:rPr>
          <w:rFonts w:ascii="Times New Roman" w:hAnsi="Times New Roman" w:cs="Times New Roman"/>
          <w:color w:val="000000"/>
          <w:sz w:val="32"/>
          <w:szCs w:val="32"/>
        </w:rPr>
        <w:t>平方米，账面原值</w:t>
      </w:r>
      <w:r>
        <w:rPr>
          <w:rFonts w:ascii="Times New Roman" w:hAnsi="Times New Roman" w:cs="Times New Roman"/>
          <w:color w:val="000000"/>
          <w:sz w:val="32"/>
          <w:szCs w:val="32"/>
        </w:rPr>
        <w:t>0</w:t>
      </w:r>
      <w:r>
        <w:rPr>
          <w:rFonts w:ascii="Times New Roman" w:hAnsi="Times New Roman" w:cs="Times New Roman"/>
          <w:color w:val="000000"/>
          <w:sz w:val="32"/>
          <w:szCs w:val="32"/>
        </w:rPr>
        <w:t>万元；处置车辆</w:t>
      </w:r>
      <w:r>
        <w:rPr>
          <w:rFonts w:ascii="Times New Roman" w:hAnsi="Times New Roman" w:cs="Times New Roman"/>
          <w:color w:val="000000"/>
          <w:sz w:val="32"/>
          <w:szCs w:val="32"/>
        </w:rPr>
        <w:t>0</w:t>
      </w:r>
      <w:r>
        <w:rPr>
          <w:rFonts w:ascii="Times New Roman" w:hAnsi="Times New Roman" w:cs="Times New Roman"/>
          <w:color w:val="000000"/>
          <w:sz w:val="32"/>
          <w:szCs w:val="32"/>
        </w:rPr>
        <w:t>辆，账面</w:t>
      </w:r>
      <w:r>
        <w:rPr>
          <w:rFonts w:ascii="Times New Roman" w:hAnsi="Times New Roman" w:cs="Times New Roman"/>
          <w:color w:val="000000"/>
          <w:sz w:val="32"/>
          <w:szCs w:val="32"/>
        </w:rPr>
        <w:lastRenderedPageBreak/>
        <w:t>原值</w:t>
      </w:r>
      <w:r>
        <w:rPr>
          <w:rFonts w:ascii="Times New Roman" w:hAnsi="Times New Roman" w:cs="Times New Roman"/>
          <w:color w:val="000000"/>
          <w:sz w:val="32"/>
          <w:szCs w:val="32"/>
        </w:rPr>
        <w:t>0</w:t>
      </w:r>
      <w:r>
        <w:rPr>
          <w:rFonts w:ascii="Times New Roman" w:hAnsi="Times New Roman" w:cs="Times New Roman"/>
          <w:color w:val="000000"/>
          <w:sz w:val="32"/>
          <w:szCs w:val="32"/>
        </w:rPr>
        <w:t>万元；报废报损资产</w:t>
      </w:r>
      <w:r>
        <w:rPr>
          <w:rFonts w:ascii="Times New Roman" w:hAnsi="Times New Roman" w:cs="Times New Roman"/>
          <w:color w:val="000000"/>
          <w:sz w:val="32"/>
          <w:szCs w:val="32"/>
        </w:rPr>
        <w:t>0</w:t>
      </w:r>
      <w:r>
        <w:rPr>
          <w:rFonts w:ascii="Times New Roman" w:hAnsi="Times New Roman" w:cs="Times New Roman"/>
          <w:color w:val="000000"/>
          <w:sz w:val="32"/>
          <w:szCs w:val="32"/>
        </w:rPr>
        <w:t>项，账面原值</w:t>
      </w:r>
      <w:r>
        <w:rPr>
          <w:rFonts w:ascii="Times New Roman" w:hAnsi="Times New Roman" w:cs="Times New Roman"/>
          <w:color w:val="000000"/>
          <w:sz w:val="32"/>
          <w:szCs w:val="32"/>
        </w:rPr>
        <w:t>0</w:t>
      </w:r>
      <w:r>
        <w:rPr>
          <w:rFonts w:ascii="Times New Roman" w:hAnsi="Times New Roman" w:cs="Times New Roman"/>
          <w:color w:val="000000"/>
          <w:sz w:val="32"/>
          <w:szCs w:val="32"/>
        </w:rPr>
        <w:t>万元，实现资产处置收入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万元；资产使用收入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万元，其中出租资产</w:t>
      </w:r>
      <w:r>
        <w:rPr>
          <w:rFonts w:ascii="Times New Roman" w:hAnsi="Times New Roman" w:cs="Times New Roman"/>
          <w:color w:val="000000"/>
          <w:sz w:val="32"/>
          <w:szCs w:val="32"/>
        </w:rPr>
        <w:t>0</w:t>
      </w:r>
      <w:r>
        <w:rPr>
          <w:rFonts w:ascii="Times New Roman" w:hAnsi="Times New Roman" w:cs="Times New Roman"/>
          <w:color w:val="000000"/>
          <w:sz w:val="32"/>
          <w:szCs w:val="32"/>
        </w:rPr>
        <w:t>平方米，资产出租收入</w:t>
      </w:r>
      <w:r>
        <w:rPr>
          <w:rFonts w:ascii="Times New Roman" w:hAnsi="Times New Roman" w:cs="Times New Roman"/>
          <w:color w:val="000000"/>
          <w:sz w:val="32"/>
          <w:szCs w:val="32"/>
        </w:rPr>
        <w:t>0</w:t>
      </w:r>
      <w:r>
        <w:rPr>
          <w:rFonts w:ascii="Times New Roman" w:hAnsi="Times New Roman" w:cs="Times New Roman"/>
          <w:color w:val="000000"/>
          <w:sz w:val="32"/>
          <w:szCs w:val="32"/>
        </w:rPr>
        <w:t>万元。鉴于截至</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w:t>
      </w:r>
      <w:r>
        <w:rPr>
          <w:rFonts w:ascii="Times New Roman" w:hAnsi="Times New Roman" w:cs="Times New Roman"/>
          <w:color w:val="000000"/>
          <w:sz w:val="32"/>
          <w:szCs w:val="32"/>
        </w:rPr>
        <w:t>12</w:t>
      </w:r>
      <w:r>
        <w:rPr>
          <w:rFonts w:ascii="Times New Roman" w:hAnsi="Times New Roman" w:cs="Times New Roman"/>
          <w:color w:val="000000"/>
          <w:sz w:val="32"/>
          <w:szCs w:val="32"/>
        </w:rPr>
        <w:t>月</w:t>
      </w:r>
      <w:r>
        <w:rPr>
          <w:rFonts w:ascii="Times New Roman" w:hAnsi="Times New Roman" w:cs="Times New Roman"/>
          <w:color w:val="000000"/>
          <w:sz w:val="32"/>
          <w:szCs w:val="32"/>
        </w:rPr>
        <w:t>31</w:t>
      </w:r>
      <w:r>
        <w:rPr>
          <w:rFonts w:ascii="Times New Roman" w:hAnsi="Times New Roman" w:cs="Times New Roman"/>
          <w:color w:val="000000"/>
          <w:sz w:val="32"/>
          <w:szCs w:val="32"/>
        </w:rPr>
        <w:t>日的国有资产占有使用精准数据，需在完成</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年决算编制后才能汇总，此处公开为</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3</w:t>
      </w:r>
      <w:r>
        <w:rPr>
          <w:rFonts w:ascii="Times New Roman" w:hAnsi="Times New Roman" w:cs="Times New Roman"/>
          <w:color w:val="000000"/>
          <w:sz w:val="32"/>
          <w:szCs w:val="32"/>
        </w:rPr>
        <w:t>年</w:t>
      </w:r>
      <w:r>
        <w:rPr>
          <w:rFonts w:ascii="Times New Roman" w:hAnsi="Times New Roman" w:cs="Times New Roman"/>
          <w:color w:val="000000"/>
          <w:sz w:val="32"/>
          <w:szCs w:val="32"/>
        </w:rPr>
        <w:t>12</w:t>
      </w:r>
      <w:r>
        <w:rPr>
          <w:rFonts w:ascii="Times New Roman" w:hAnsi="Times New Roman" w:cs="Times New Roman"/>
          <w:color w:val="000000"/>
          <w:sz w:val="32"/>
          <w:szCs w:val="32"/>
        </w:rPr>
        <w:t>月（</w:t>
      </w:r>
      <w:r>
        <w:rPr>
          <w:rFonts w:ascii="Times New Roman" w:hAnsi="Times New Roman" w:cs="Times New Roman"/>
          <w:color w:val="000000"/>
          <w:sz w:val="32"/>
          <w:szCs w:val="32"/>
        </w:rPr>
        <w:t>202</w:t>
      </w:r>
      <w:r>
        <w:rPr>
          <w:rFonts w:ascii="Times New Roman" w:hAnsi="Times New Roman" w:cs="Times New Roman" w:hint="eastAsia"/>
          <w:color w:val="000000"/>
          <w:sz w:val="32"/>
          <w:szCs w:val="32"/>
        </w:rPr>
        <w:t>4</w:t>
      </w:r>
      <w:r>
        <w:rPr>
          <w:rFonts w:ascii="Times New Roman" w:hAnsi="Times New Roman" w:cs="Times New Roman"/>
          <w:color w:val="000000"/>
          <w:sz w:val="32"/>
          <w:szCs w:val="32"/>
        </w:rPr>
        <w:t>年</w:t>
      </w:r>
      <w:r>
        <w:rPr>
          <w:rFonts w:ascii="Times New Roman" w:hAnsi="Times New Roman" w:cs="Times New Roman"/>
          <w:color w:val="000000"/>
          <w:sz w:val="32"/>
          <w:szCs w:val="32"/>
        </w:rPr>
        <w:t>1</w:t>
      </w:r>
      <w:r>
        <w:rPr>
          <w:rFonts w:ascii="Times New Roman" w:hAnsi="Times New Roman" w:cs="Times New Roman"/>
          <w:color w:val="000000"/>
          <w:sz w:val="32"/>
          <w:szCs w:val="32"/>
        </w:rPr>
        <w:t>月上报）资产月报数据。</w:t>
      </w:r>
    </w:p>
    <w:p w14:paraId="5E5389C7" w14:textId="77777777" w:rsidR="00F4372D" w:rsidRDefault="00B118AA">
      <w:pPr>
        <w:pStyle w:val="a3"/>
        <w:widowControl/>
        <w:spacing w:before="75" w:after="75"/>
        <w:rPr>
          <w:rFonts w:ascii="Arial" w:hAnsi="Arial" w:cs="Arial"/>
          <w:color w:val="000000"/>
          <w:sz w:val="36"/>
          <w:szCs w:val="36"/>
        </w:rPr>
      </w:pPr>
      <w:r>
        <w:rPr>
          <w:rFonts w:ascii="Arial" w:hAnsi="Arial" w:cs="Arial"/>
          <w:b/>
          <w:bCs/>
          <w:color w:val="000000"/>
          <w:sz w:val="36"/>
          <w:szCs w:val="36"/>
        </w:rPr>
        <w:t>监督索引号</w:t>
      </w:r>
      <w:r>
        <w:rPr>
          <w:rFonts w:ascii="Arial" w:hAnsi="Arial" w:cs="Arial"/>
          <w:b/>
          <w:bCs/>
          <w:color w:val="000000"/>
          <w:sz w:val="36"/>
          <w:szCs w:val="36"/>
        </w:rPr>
        <w:t>53340100236000100111</w:t>
      </w:r>
    </w:p>
    <w:p w14:paraId="32DA76D3" w14:textId="77777777" w:rsidR="00F4372D" w:rsidRDefault="00F4372D"/>
    <w:sectPr w:rsidR="00F43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9ADC4" w14:textId="77777777" w:rsidR="00E305AE" w:rsidRDefault="00E305AE" w:rsidP="00387192">
      <w:r>
        <w:separator/>
      </w:r>
    </w:p>
  </w:endnote>
  <w:endnote w:type="continuationSeparator" w:id="0">
    <w:p w14:paraId="35683AAF" w14:textId="77777777" w:rsidR="00E305AE" w:rsidRDefault="00E305AE" w:rsidP="0038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00"/>
    <w:family w:val="auto"/>
    <w:pitch w:val="default"/>
  </w:font>
  <w:font w:name="仿宋_GB2312">
    <w:altName w:val="仿宋"/>
    <w:charset w:val="00"/>
    <w:family w:val="auto"/>
    <w:pitch w:val="default"/>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79FA8" w14:textId="77777777" w:rsidR="00E305AE" w:rsidRDefault="00E305AE" w:rsidP="00387192">
      <w:r>
        <w:separator/>
      </w:r>
    </w:p>
  </w:footnote>
  <w:footnote w:type="continuationSeparator" w:id="0">
    <w:p w14:paraId="2F7D394C" w14:textId="77777777" w:rsidR="00E305AE" w:rsidRDefault="00E305AE" w:rsidP="0038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B2C75"/>
    <w:multiLevelType w:val="singleLevel"/>
    <w:tmpl w:val="6C2B2C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ZmYzMGQxZjkwZThhOThiMDNlYzFlZGM1MjE0MjkifQ=="/>
  </w:docVars>
  <w:rsids>
    <w:rsidRoot w:val="2E2276E1"/>
    <w:rsid w:val="00021C64"/>
    <w:rsid w:val="00387192"/>
    <w:rsid w:val="008B6F81"/>
    <w:rsid w:val="00AE34D1"/>
    <w:rsid w:val="00B118AA"/>
    <w:rsid w:val="00E305AE"/>
    <w:rsid w:val="00F4372D"/>
    <w:rsid w:val="00FA51E8"/>
    <w:rsid w:val="10AE3454"/>
    <w:rsid w:val="22453DC6"/>
    <w:rsid w:val="2E2276E1"/>
    <w:rsid w:val="32723D25"/>
    <w:rsid w:val="3DA9136E"/>
    <w:rsid w:val="41FA435E"/>
    <w:rsid w:val="4596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 w:type="paragraph" w:styleId="a4">
    <w:name w:val="header"/>
    <w:basedOn w:val="a"/>
    <w:link w:val="Char"/>
    <w:rsid w:val="0038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7192"/>
    <w:rPr>
      <w:rFonts w:asciiTheme="minorHAnsi" w:eastAsiaTheme="minorEastAsia" w:hAnsiTheme="minorHAnsi" w:cstheme="minorBidi"/>
      <w:kern w:val="2"/>
      <w:sz w:val="18"/>
      <w:szCs w:val="18"/>
    </w:rPr>
  </w:style>
  <w:style w:type="paragraph" w:styleId="a5">
    <w:name w:val="footer"/>
    <w:basedOn w:val="a"/>
    <w:link w:val="Char0"/>
    <w:rsid w:val="00387192"/>
    <w:pPr>
      <w:tabs>
        <w:tab w:val="center" w:pos="4153"/>
        <w:tab w:val="right" w:pos="8306"/>
      </w:tabs>
      <w:snapToGrid w:val="0"/>
      <w:jc w:val="left"/>
    </w:pPr>
    <w:rPr>
      <w:sz w:val="18"/>
      <w:szCs w:val="18"/>
    </w:rPr>
  </w:style>
  <w:style w:type="character" w:customStyle="1" w:styleId="Char0">
    <w:name w:val="页脚 Char"/>
    <w:basedOn w:val="a0"/>
    <w:link w:val="a5"/>
    <w:rsid w:val="0038719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Pr>
      <w:sz w:val="24"/>
    </w:rPr>
  </w:style>
  <w:style w:type="paragraph" w:styleId="a4">
    <w:name w:val="header"/>
    <w:basedOn w:val="a"/>
    <w:link w:val="Char"/>
    <w:rsid w:val="003871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7192"/>
    <w:rPr>
      <w:rFonts w:asciiTheme="minorHAnsi" w:eastAsiaTheme="minorEastAsia" w:hAnsiTheme="minorHAnsi" w:cstheme="minorBidi"/>
      <w:kern w:val="2"/>
      <w:sz w:val="18"/>
      <w:szCs w:val="18"/>
    </w:rPr>
  </w:style>
  <w:style w:type="paragraph" w:styleId="a5">
    <w:name w:val="footer"/>
    <w:basedOn w:val="a"/>
    <w:link w:val="Char0"/>
    <w:rsid w:val="00387192"/>
    <w:pPr>
      <w:tabs>
        <w:tab w:val="center" w:pos="4153"/>
        <w:tab w:val="right" w:pos="8306"/>
      </w:tabs>
      <w:snapToGrid w:val="0"/>
      <w:jc w:val="left"/>
    </w:pPr>
    <w:rPr>
      <w:sz w:val="18"/>
      <w:szCs w:val="18"/>
    </w:rPr>
  </w:style>
  <w:style w:type="character" w:customStyle="1" w:styleId="Char0">
    <w:name w:val="页脚 Char"/>
    <w:basedOn w:val="a0"/>
    <w:link w:val="a5"/>
    <w:rsid w:val="003871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2023-11-07T12:09:00Z</dcterms:created>
  <dcterms:modified xsi:type="dcterms:W3CDTF">2024-07-23T13:47:00Z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527267DB9B164393B7E61B099FF13A10_13</vt:lpwstr>
  </property>
</Properties>
</file>